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61" w:rsidRDefault="00B30AEA">
      <w:r>
        <w:rPr>
          <w:noProof/>
          <w:lang w:val="en-US" w:eastAsia="en-US"/>
        </w:rPr>
        <w:drawing>
          <wp:inline distT="0" distB="0" distL="0" distR="0">
            <wp:extent cx="1914525" cy="533400"/>
            <wp:effectExtent l="0" t="0" r="0" b="0"/>
            <wp:docPr id="1" name="Afbeelding 1" descr="Radson_logo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son_logo_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533400"/>
                    </a:xfrm>
                    <a:prstGeom prst="rect">
                      <a:avLst/>
                    </a:prstGeom>
                    <a:noFill/>
                    <a:ln>
                      <a:noFill/>
                    </a:ln>
                  </pic:spPr>
                </pic:pic>
              </a:graphicData>
            </a:graphic>
          </wp:inline>
        </w:drawing>
      </w:r>
    </w:p>
    <w:p w:rsidR="003F0956" w:rsidRDefault="003F0956"/>
    <w:p w:rsidR="003F0956" w:rsidRDefault="003F0956">
      <w:pPr>
        <w:rPr>
          <w:lang w:val="fr-FR"/>
        </w:rPr>
      </w:pPr>
    </w:p>
    <w:p w:rsidR="00B30AEA" w:rsidRDefault="00A87C61">
      <w:pPr>
        <w:pStyle w:val="Kop2"/>
      </w:pPr>
      <w:r>
        <w:t>Radiateurs sèche-serviette</w:t>
      </w:r>
      <w:r w:rsidR="00B30AEA">
        <w:t xml:space="preserve">s </w:t>
      </w:r>
    </w:p>
    <w:p w:rsidR="00B30AEA" w:rsidRPr="00B30AEA" w:rsidRDefault="00B30AEA" w:rsidP="00B30AEA">
      <w:pPr>
        <w:pStyle w:val="Kop2"/>
      </w:pPr>
      <w:r>
        <w:t>électriques</w:t>
      </w:r>
    </w:p>
    <w:p w:rsidR="009F0149" w:rsidRPr="009F0149" w:rsidRDefault="00A87C61" w:rsidP="009F0149">
      <w:pPr>
        <w:pStyle w:val="Kop1"/>
      </w:pPr>
      <w:r>
        <w:tab/>
      </w:r>
      <w:r>
        <w:tab/>
      </w:r>
      <w:r>
        <w:tab/>
      </w:r>
      <w:r>
        <w:tab/>
      </w:r>
      <w:r>
        <w:tab/>
      </w:r>
      <w:r>
        <w:tab/>
      </w:r>
      <w:r>
        <w:tab/>
        <w:t>E</w:t>
      </w:r>
      <w:r w:rsidR="008C75DD">
        <w:t>VIA</w:t>
      </w:r>
      <w:r w:rsidR="00B30AEA">
        <w:t xml:space="preserve"> E</w:t>
      </w:r>
      <w:r w:rsidR="009F0149">
        <w:br/>
      </w:r>
    </w:p>
    <w:p w:rsidR="00A87C61" w:rsidRPr="00B30AEA" w:rsidRDefault="00A87C61" w:rsidP="003F0956">
      <w:pPr>
        <w:tabs>
          <w:tab w:val="left" w:pos="3686"/>
        </w:tabs>
        <w:rPr>
          <w:rFonts w:ascii="Arial" w:hAnsi="Arial" w:cs="Arial"/>
          <w:sz w:val="22"/>
          <w:szCs w:val="22"/>
          <w:lang w:val="fr-FR"/>
        </w:rPr>
      </w:pPr>
      <w:r w:rsidRPr="00B30AEA">
        <w:rPr>
          <w:rFonts w:ascii="Arial" w:hAnsi="Arial" w:cs="Arial"/>
          <w:sz w:val="22"/>
          <w:szCs w:val="22"/>
          <w:lang w:val="fr-FR"/>
        </w:rPr>
        <w:t>Marque</w:t>
      </w:r>
      <w:r w:rsidRPr="00B30AEA">
        <w:rPr>
          <w:rFonts w:ascii="Arial" w:hAnsi="Arial" w:cs="Arial"/>
          <w:sz w:val="22"/>
          <w:szCs w:val="22"/>
          <w:lang w:val="fr-FR"/>
        </w:rPr>
        <w:tab/>
        <w:t>RADSON</w:t>
      </w:r>
    </w:p>
    <w:p w:rsidR="00A87C61" w:rsidRPr="00B30AEA" w:rsidRDefault="00A87C61" w:rsidP="003F0956">
      <w:pPr>
        <w:tabs>
          <w:tab w:val="left" w:pos="3686"/>
        </w:tabs>
        <w:rPr>
          <w:rFonts w:ascii="Arial" w:hAnsi="Arial" w:cs="Arial"/>
          <w:sz w:val="22"/>
          <w:szCs w:val="22"/>
          <w:lang w:val="fr-FR"/>
        </w:rPr>
      </w:pPr>
      <w:r w:rsidRPr="00B30AEA">
        <w:rPr>
          <w:rFonts w:ascii="Arial" w:hAnsi="Arial" w:cs="Arial"/>
          <w:sz w:val="22"/>
          <w:szCs w:val="22"/>
          <w:lang w:val="fr-FR"/>
        </w:rPr>
        <w:t>Type</w:t>
      </w:r>
      <w:r w:rsidRPr="00B30AEA">
        <w:rPr>
          <w:rFonts w:ascii="Arial" w:hAnsi="Arial" w:cs="Arial"/>
          <w:sz w:val="22"/>
          <w:szCs w:val="22"/>
          <w:lang w:val="fr-FR"/>
        </w:rPr>
        <w:tab/>
        <w:t>E</w:t>
      </w:r>
      <w:r w:rsidR="00A737AC" w:rsidRPr="00B30AEA">
        <w:rPr>
          <w:rFonts w:ascii="Arial" w:hAnsi="Arial" w:cs="Arial"/>
          <w:sz w:val="22"/>
          <w:szCs w:val="22"/>
          <w:lang w:val="fr-FR"/>
        </w:rPr>
        <w:t>VIA</w:t>
      </w:r>
      <w:r w:rsidR="00B30AEA" w:rsidRPr="00B30AEA">
        <w:rPr>
          <w:rFonts w:ascii="Arial" w:hAnsi="Arial" w:cs="Arial"/>
          <w:sz w:val="22"/>
          <w:szCs w:val="22"/>
          <w:lang w:val="fr-FR"/>
        </w:rPr>
        <w:t xml:space="preserve"> E</w:t>
      </w:r>
    </w:p>
    <w:p w:rsidR="00A737AC" w:rsidRPr="00B30AEA" w:rsidRDefault="00853401" w:rsidP="003F0956">
      <w:pPr>
        <w:tabs>
          <w:tab w:val="left" w:pos="3686"/>
        </w:tabs>
        <w:rPr>
          <w:rFonts w:ascii="Arial" w:hAnsi="Arial" w:cs="Arial"/>
          <w:sz w:val="22"/>
          <w:szCs w:val="22"/>
          <w:lang w:val="fr-FR"/>
        </w:rPr>
      </w:pPr>
      <w:r w:rsidRPr="00B30AEA">
        <w:rPr>
          <w:rFonts w:ascii="Arial" w:hAnsi="Arial" w:cs="Arial"/>
          <w:sz w:val="22"/>
          <w:szCs w:val="22"/>
          <w:lang w:val="fr-FR"/>
        </w:rPr>
        <w:t>Matériau</w:t>
      </w:r>
      <w:r w:rsidR="00A87C61" w:rsidRPr="00B30AEA">
        <w:rPr>
          <w:rFonts w:ascii="Arial" w:hAnsi="Arial" w:cs="Arial"/>
          <w:sz w:val="22"/>
          <w:szCs w:val="22"/>
          <w:lang w:val="fr-FR"/>
        </w:rPr>
        <w:tab/>
      </w:r>
      <w:r w:rsidR="003F0956" w:rsidRPr="00B30AEA">
        <w:rPr>
          <w:rFonts w:ascii="Arial" w:hAnsi="Arial" w:cs="Arial"/>
          <w:sz w:val="22"/>
          <w:szCs w:val="22"/>
          <w:lang w:val="fr-FR"/>
        </w:rPr>
        <w:t xml:space="preserve">2 tubes </w:t>
      </w:r>
      <w:r w:rsidR="00A737AC" w:rsidRPr="00B30AEA">
        <w:rPr>
          <w:rFonts w:ascii="Arial" w:hAnsi="Arial" w:cs="Arial"/>
          <w:sz w:val="22"/>
          <w:szCs w:val="22"/>
          <w:lang w:val="fr-FR"/>
        </w:rPr>
        <w:t>c</w:t>
      </w:r>
      <w:r w:rsidR="00A87C61" w:rsidRPr="00B30AEA">
        <w:rPr>
          <w:rFonts w:ascii="Arial" w:hAnsi="Arial" w:cs="Arial"/>
          <w:sz w:val="22"/>
          <w:szCs w:val="22"/>
          <w:lang w:val="fr-FR"/>
        </w:rPr>
        <w:t>ollecteur</w:t>
      </w:r>
      <w:r w:rsidR="00A737AC" w:rsidRPr="00B30AEA">
        <w:rPr>
          <w:rFonts w:ascii="Arial" w:hAnsi="Arial" w:cs="Arial"/>
          <w:sz w:val="22"/>
          <w:szCs w:val="22"/>
          <w:lang w:val="fr-FR"/>
        </w:rPr>
        <w:t>s</w:t>
      </w:r>
      <w:r w:rsidR="00A87C61" w:rsidRPr="00B30AEA">
        <w:rPr>
          <w:rFonts w:ascii="Arial" w:hAnsi="Arial" w:cs="Arial"/>
          <w:sz w:val="22"/>
          <w:szCs w:val="22"/>
          <w:lang w:val="fr-FR"/>
        </w:rPr>
        <w:t xml:space="preserve"> vertica</w:t>
      </w:r>
      <w:r w:rsidR="00A737AC" w:rsidRPr="00B30AEA">
        <w:rPr>
          <w:rFonts w:ascii="Arial" w:hAnsi="Arial" w:cs="Arial"/>
          <w:sz w:val="22"/>
          <w:szCs w:val="22"/>
          <w:lang w:val="fr-FR"/>
        </w:rPr>
        <w:t>ux</w:t>
      </w:r>
      <w:r w:rsidR="00A87C61" w:rsidRPr="00B30AEA">
        <w:rPr>
          <w:rFonts w:ascii="Arial" w:hAnsi="Arial" w:cs="Arial"/>
          <w:sz w:val="22"/>
          <w:szCs w:val="22"/>
          <w:lang w:val="fr-FR"/>
        </w:rPr>
        <w:t xml:space="preserve"> triangulaire</w:t>
      </w:r>
      <w:r w:rsidR="00A737AC" w:rsidRPr="00B30AEA">
        <w:rPr>
          <w:rFonts w:ascii="Arial" w:hAnsi="Arial" w:cs="Arial"/>
          <w:sz w:val="22"/>
          <w:szCs w:val="22"/>
          <w:lang w:val="fr-FR"/>
        </w:rPr>
        <w:t>s</w:t>
      </w:r>
    </w:p>
    <w:p w:rsidR="00A737AC" w:rsidRPr="00B30AEA" w:rsidRDefault="00A87C61" w:rsidP="003F0956">
      <w:pPr>
        <w:tabs>
          <w:tab w:val="left" w:pos="3686"/>
        </w:tabs>
        <w:rPr>
          <w:rFonts w:ascii="Arial" w:hAnsi="Arial" w:cs="Arial"/>
          <w:sz w:val="22"/>
          <w:szCs w:val="22"/>
          <w:lang w:val="fr-FR"/>
        </w:rPr>
      </w:pPr>
      <w:r w:rsidRPr="00B30AEA">
        <w:rPr>
          <w:rFonts w:ascii="Arial" w:hAnsi="Arial" w:cs="Arial"/>
          <w:sz w:val="22"/>
          <w:szCs w:val="22"/>
          <w:lang w:val="fr-FR"/>
        </w:rPr>
        <w:tab/>
      </w:r>
      <w:r w:rsidR="003F0956" w:rsidRPr="00B30AEA">
        <w:rPr>
          <w:rFonts w:ascii="Arial" w:hAnsi="Arial" w:cs="Arial"/>
          <w:sz w:val="22"/>
          <w:szCs w:val="22"/>
          <w:lang w:val="fr-FR"/>
        </w:rPr>
        <w:t>Tubes émetteurs</w:t>
      </w:r>
      <w:r w:rsidRPr="00B30AEA">
        <w:rPr>
          <w:rFonts w:ascii="Arial" w:hAnsi="Arial" w:cs="Arial"/>
          <w:sz w:val="22"/>
          <w:szCs w:val="22"/>
          <w:lang w:val="fr-FR"/>
        </w:rPr>
        <w:t xml:space="preserve"> plat</w:t>
      </w:r>
      <w:r w:rsidR="00A737AC" w:rsidRPr="00B30AEA">
        <w:rPr>
          <w:rFonts w:ascii="Arial" w:hAnsi="Arial" w:cs="Arial"/>
          <w:sz w:val="22"/>
          <w:szCs w:val="22"/>
          <w:lang w:val="fr-FR"/>
        </w:rPr>
        <w:t>s avec 3 bras pivotants</w:t>
      </w:r>
    </w:p>
    <w:p w:rsidR="00A87C61" w:rsidRPr="00B30AEA" w:rsidRDefault="003F0956" w:rsidP="003F0956">
      <w:pPr>
        <w:tabs>
          <w:tab w:val="left" w:pos="3686"/>
        </w:tabs>
        <w:rPr>
          <w:rFonts w:ascii="Arial" w:hAnsi="Arial" w:cs="Arial"/>
          <w:sz w:val="22"/>
          <w:szCs w:val="22"/>
          <w:lang w:val="fr-FR"/>
        </w:rPr>
      </w:pPr>
      <w:r w:rsidRPr="00B30AEA">
        <w:rPr>
          <w:rFonts w:ascii="Arial" w:hAnsi="Arial" w:cs="Arial"/>
          <w:sz w:val="22"/>
          <w:szCs w:val="22"/>
          <w:lang w:val="fr-FR"/>
        </w:rPr>
        <w:t>Conformité</w:t>
      </w:r>
      <w:r w:rsidRPr="00B30AEA">
        <w:rPr>
          <w:rFonts w:ascii="Arial" w:hAnsi="Arial" w:cs="Arial"/>
          <w:sz w:val="22"/>
          <w:szCs w:val="22"/>
          <w:lang w:val="fr-FR"/>
        </w:rPr>
        <w:tab/>
        <w:t>EN 442</w:t>
      </w:r>
    </w:p>
    <w:p w:rsidR="00A87C61" w:rsidRPr="00B30AEA" w:rsidRDefault="00A87C61">
      <w:pPr>
        <w:pStyle w:val="Plattetekst"/>
        <w:rPr>
          <w:szCs w:val="22"/>
        </w:rPr>
      </w:pPr>
    </w:p>
    <w:p w:rsidR="00A87C61" w:rsidRPr="00B30AEA" w:rsidRDefault="00A87C61">
      <w:pPr>
        <w:pStyle w:val="Plattetekst"/>
        <w:rPr>
          <w:szCs w:val="22"/>
        </w:rPr>
      </w:pPr>
      <w:r w:rsidRPr="00B30AEA">
        <w:rPr>
          <w:szCs w:val="22"/>
        </w:rPr>
        <w:t>DESCRIPTION TECHNIQUE</w:t>
      </w:r>
    </w:p>
    <w:p w:rsidR="00A87C61" w:rsidRPr="00B30AEA" w:rsidRDefault="00A87C61">
      <w:pPr>
        <w:tabs>
          <w:tab w:val="left" w:pos="2835"/>
        </w:tabs>
        <w:rPr>
          <w:rFonts w:ascii="Arial" w:hAnsi="Arial" w:cs="Arial"/>
          <w:sz w:val="22"/>
          <w:szCs w:val="22"/>
          <w:lang w:val="fr-FR"/>
        </w:rPr>
      </w:pPr>
      <w:r w:rsidRPr="00B30AEA">
        <w:rPr>
          <w:rFonts w:ascii="Arial" w:hAnsi="Arial" w:cs="Arial"/>
          <w:sz w:val="22"/>
          <w:szCs w:val="22"/>
          <w:lang w:val="fr-FR"/>
        </w:rPr>
        <w:t>Les radiateurs sèche-serviettes E</w:t>
      </w:r>
      <w:r w:rsidR="00A737AC" w:rsidRPr="00B30AEA">
        <w:rPr>
          <w:rFonts w:ascii="Arial" w:hAnsi="Arial" w:cs="Arial"/>
          <w:sz w:val="22"/>
          <w:szCs w:val="22"/>
          <w:lang w:val="fr-FR"/>
        </w:rPr>
        <w:t>VIA</w:t>
      </w:r>
      <w:r w:rsidR="00B30AEA" w:rsidRPr="00B30AEA">
        <w:rPr>
          <w:rFonts w:ascii="Arial" w:hAnsi="Arial" w:cs="Arial"/>
          <w:sz w:val="22"/>
          <w:szCs w:val="22"/>
          <w:lang w:val="fr-FR"/>
        </w:rPr>
        <w:t xml:space="preserve"> E</w:t>
      </w:r>
      <w:r w:rsidRPr="00B30AEA">
        <w:rPr>
          <w:rFonts w:ascii="Arial" w:hAnsi="Arial" w:cs="Arial"/>
          <w:sz w:val="22"/>
          <w:szCs w:val="22"/>
          <w:lang w:val="fr-FR"/>
        </w:rPr>
        <w:t xml:space="preserve">, sont réalisés en tubes d’acier horizontaux plats </w:t>
      </w:r>
      <w:r w:rsidR="00A737AC" w:rsidRPr="00B30AEA">
        <w:rPr>
          <w:rFonts w:ascii="Arial" w:hAnsi="Arial" w:cs="Arial"/>
          <w:sz w:val="22"/>
          <w:szCs w:val="22"/>
          <w:lang w:val="fr-FR"/>
        </w:rPr>
        <w:t>et légèrement cintrés</w:t>
      </w:r>
      <w:r w:rsidRPr="00B30AEA">
        <w:rPr>
          <w:rFonts w:ascii="Arial" w:hAnsi="Arial" w:cs="Arial"/>
          <w:sz w:val="22"/>
          <w:szCs w:val="22"/>
          <w:lang w:val="fr-FR"/>
        </w:rPr>
        <w:t xml:space="preserve">, qui sont soudés sur </w:t>
      </w:r>
      <w:r w:rsidR="00A737AC" w:rsidRPr="00B30AEA">
        <w:rPr>
          <w:rFonts w:ascii="Arial" w:hAnsi="Arial" w:cs="Arial"/>
          <w:sz w:val="22"/>
          <w:szCs w:val="22"/>
          <w:lang w:val="fr-FR"/>
        </w:rPr>
        <w:t>2</w:t>
      </w:r>
      <w:r w:rsidRPr="00B30AEA">
        <w:rPr>
          <w:rFonts w:ascii="Arial" w:hAnsi="Arial" w:cs="Arial"/>
          <w:sz w:val="22"/>
          <w:szCs w:val="22"/>
          <w:lang w:val="fr-FR"/>
        </w:rPr>
        <w:t xml:space="preserve"> </w:t>
      </w:r>
      <w:r w:rsidR="003F0956" w:rsidRPr="00B30AEA">
        <w:rPr>
          <w:rFonts w:ascii="Arial" w:hAnsi="Arial" w:cs="Arial"/>
          <w:sz w:val="22"/>
          <w:szCs w:val="22"/>
          <w:lang w:val="fr-FR"/>
        </w:rPr>
        <w:t xml:space="preserve">tubes </w:t>
      </w:r>
      <w:r w:rsidRPr="00B30AEA">
        <w:rPr>
          <w:rFonts w:ascii="Arial" w:hAnsi="Arial" w:cs="Arial"/>
          <w:sz w:val="22"/>
          <w:szCs w:val="22"/>
          <w:lang w:val="fr-FR"/>
        </w:rPr>
        <w:t>collecteur</w:t>
      </w:r>
      <w:r w:rsidR="00572F3D" w:rsidRPr="00B30AEA">
        <w:rPr>
          <w:rFonts w:ascii="Arial" w:hAnsi="Arial" w:cs="Arial"/>
          <w:sz w:val="22"/>
          <w:szCs w:val="22"/>
          <w:lang w:val="fr-FR"/>
        </w:rPr>
        <w:t>s</w:t>
      </w:r>
      <w:r w:rsidRPr="00B30AEA">
        <w:rPr>
          <w:rFonts w:ascii="Arial" w:hAnsi="Arial" w:cs="Arial"/>
          <w:sz w:val="22"/>
          <w:szCs w:val="22"/>
          <w:lang w:val="fr-FR"/>
        </w:rPr>
        <w:t xml:space="preserve"> triangulaire</w:t>
      </w:r>
      <w:r w:rsidR="00572F3D" w:rsidRPr="00B30AEA">
        <w:rPr>
          <w:rFonts w:ascii="Arial" w:hAnsi="Arial" w:cs="Arial"/>
          <w:sz w:val="22"/>
          <w:szCs w:val="22"/>
          <w:lang w:val="fr-FR"/>
        </w:rPr>
        <w:t>s</w:t>
      </w:r>
      <w:r w:rsidR="00A737AC" w:rsidRPr="00B30AEA">
        <w:rPr>
          <w:rFonts w:ascii="Arial" w:hAnsi="Arial" w:cs="Arial"/>
          <w:sz w:val="22"/>
          <w:szCs w:val="22"/>
          <w:lang w:val="fr-FR"/>
        </w:rPr>
        <w:t>.</w:t>
      </w:r>
    </w:p>
    <w:p w:rsidR="00A737AC" w:rsidRPr="00B30AEA" w:rsidRDefault="00A737AC">
      <w:pPr>
        <w:tabs>
          <w:tab w:val="left" w:pos="2835"/>
        </w:tabs>
        <w:rPr>
          <w:rFonts w:ascii="Arial" w:hAnsi="Arial" w:cs="Arial"/>
          <w:sz w:val="22"/>
          <w:szCs w:val="22"/>
          <w:lang w:val="fr-FR"/>
        </w:rPr>
      </w:pPr>
    </w:p>
    <w:p w:rsidR="00B30AEA" w:rsidRDefault="00B30AEA" w:rsidP="00B30AEA">
      <w:pPr>
        <w:numPr>
          <w:ilvl w:val="0"/>
          <w:numId w:val="1"/>
        </w:numPr>
        <w:autoSpaceDE w:val="0"/>
        <w:autoSpaceDN w:val="0"/>
        <w:adjustRightInd w:val="0"/>
        <w:rPr>
          <w:rFonts w:ascii="Arial" w:hAnsi="Arial" w:cs="Arial"/>
          <w:sz w:val="22"/>
          <w:szCs w:val="22"/>
          <w:lang w:val="fr-FR" w:eastAsia="en-US"/>
        </w:rPr>
      </w:pPr>
      <w:r w:rsidRPr="00B30AEA">
        <w:rPr>
          <w:rFonts w:ascii="Arial" w:hAnsi="Arial" w:cs="Arial"/>
          <w:sz w:val="22"/>
          <w:szCs w:val="22"/>
          <w:lang w:val="fr-FR" w:eastAsia="en-US"/>
        </w:rPr>
        <w:t>Radiateur sèche-serviettes électrique à fluide caloporteur</w:t>
      </w:r>
    </w:p>
    <w:p w:rsidR="00B30AEA" w:rsidRDefault="00B30AEA" w:rsidP="00B30AEA">
      <w:pPr>
        <w:numPr>
          <w:ilvl w:val="0"/>
          <w:numId w:val="1"/>
        </w:numPr>
        <w:autoSpaceDE w:val="0"/>
        <w:autoSpaceDN w:val="0"/>
        <w:adjustRightInd w:val="0"/>
        <w:rPr>
          <w:rFonts w:ascii="Arial" w:hAnsi="Arial" w:cs="Arial"/>
          <w:sz w:val="22"/>
          <w:szCs w:val="22"/>
          <w:lang w:val="fr-FR" w:eastAsia="en-US"/>
        </w:rPr>
      </w:pPr>
      <w:r w:rsidRPr="00B30AEA">
        <w:rPr>
          <w:rFonts w:ascii="Arial" w:hAnsi="Arial" w:cs="Arial"/>
          <w:sz w:val="22"/>
          <w:szCs w:val="22"/>
          <w:lang w:val="fr-FR" w:eastAsia="en-US"/>
        </w:rPr>
        <w:t xml:space="preserve">Commande: </w:t>
      </w:r>
      <w:proofErr w:type="spellStart"/>
      <w:r w:rsidRPr="00B30AEA">
        <w:rPr>
          <w:rFonts w:ascii="Arial" w:hAnsi="Arial" w:cs="Arial"/>
          <w:sz w:val="22"/>
          <w:szCs w:val="22"/>
          <w:lang w:val="fr-FR" w:eastAsia="en-US"/>
        </w:rPr>
        <w:t>Tempco</w:t>
      </w:r>
      <w:proofErr w:type="spellEnd"/>
      <w:r w:rsidRPr="00B30AEA">
        <w:rPr>
          <w:rFonts w:ascii="Arial" w:hAnsi="Arial" w:cs="Arial"/>
          <w:sz w:val="22"/>
          <w:szCs w:val="22"/>
          <w:lang w:val="fr-FR" w:eastAsia="en-US"/>
        </w:rPr>
        <w:t xml:space="preserve"> RF </w:t>
      </w:r>
      <w:proofErr w:type="spellStart"/>
      <w:r w:rsidRPr="00B30AEA">
        <w:rPr>
          <w:rFonts w:ascii="Arial" w:hAnsi="Arial" w:cs="Arial"/>
          <w:sz w:val="22"/>
          <w:szCs w:val="22"/>
          <w:lang w:val="fr-FR" w:eastAsia="en-US"/>
        </w:rPr>
        <w:t>Elec</w:t>
      </w:r>
      <w:proofErr w:type="spellEnd"/>
    </w:p>
    <w:p w:rsidR="00B30AEA" w:rsidRDefault="00B30AEA" w:rsidP="00B30AEA">
      <w:pPr>
        <w:numPr>
          <w:ilvl w:val="0"/>
          <w:numId w:val="1"/>
        </w:numPr>
        <w:autoSpaceDE w:val="0"/>
        <w:autoSpaceDN w:val="0"/>
        <w:adjustRightInd w:val="0"/>
        <w:rPr>
          <w:rFonts w:ascii="Arial" w:hAnsi="Arial" w:cs="Arial"/>
          <w:sz w:val="22"/>
          <w:szCs w:val="22"/>
          <w:lang w:val="fr-FR" w:eastAsia="en-US"/>
        </w:rPr>
      </w:pPr>
      <w:r w:rsidRPr="00B30AEA">
        <w:rPr>
          <w:rFonts w:ascii="Arial" w:hAnsi="Arial" w:cs="Arial"/>
          <w:sz w:val="22"/>
          <w:szCs w:val="22"/>
          <w:lang w:val="fr-FR" w:eastAsia="en-US"/>
        </w:rPr>
        <w:t>Possibilité d’avoir l’ouverture des tubes à droite ou à gauche</w:t>
      </w:r>
    </w:p>
    <w:p w:rsidR="00BB2DC4" w:rsidRDefault="00B30AEA" w:rsidP="00B30AEA">
      <w:pPr>
        <w:numPr>
          <w:ilvl w:val="0"/>
          <w:numId w:val="1"/>
        </w:numPr>
        <w:autoSpaceDE w:val="0"/>
        <w:autoSpaceDN w:val="0"/>
        <w:adjustRightInd w:val="0"/>
        <w:rPr>
          <w:rFonts w:ascii="Arial" w:hAnsi="Arial" w:cs="Arial"/>
          <w:sz w:val="22"/>
          <w:szCs w:val="22"/>
          <w:lang w:val="fr-FR" w:eastAsia="en-US"/>
        </w:rPr>
      </w:pPr>
      <w:r w:rsidRPr="00B30AEA">
        <w:rPr>
          <w:rFonts w:ascii="Arial" w:hAnsi="Arial" w:cs="Arial"/>
          <w:sz w:val="22"/>
          <w:szCs w:val="22"/>
          <w:lang w:val="fr-FR" w:eastAsia="en-US"/>
        </w:rPr>
        <w:t>Fixations murales incluses dans l’emballage. Les pattes</w:t>
      </w:r>
      <w:r>
        <w:rPr>
          <w:rFonts w:ascii="Arial" w:hAnsi="Arial" w:cs="Arial"/>
          <w:sz w:val="22"/>
          <w:szCs w:val="22"/>
          <w:lang w:val="fr-FR" w:eastAsia="en-US"/>
        </w:rPr>
        <w:t xml:space="preserve"> </w:t>
      </w:r>
      <w:r w:rsidRPr="00B30AEA">
        <w:rPr>
          <w:rFonts w:ascii="Arial" w:hAnsi="Arial" w:cs="Arial"/>
          <w:sz w:val="22"/>
          <w:szCs w:val="22"/>
          <w:lang w:val="fr-FR" w:eastAsia="en-US"/>
        </w:rPr>
        <w:t>de fixations sont soudées au dos du radiateur</w:t>
      </w:r>
    </w:p>
    <w:p w:rsidR="00B30AEA" w:rsidRDefault="00B30AEA" w:rsidP="00B30AEA">
      <w:pPr>
        <w:autoSpaceDE w:val="0"/>
        <w:autoSpaceDN w:val="0"/>
        <w:adjustRightInd w:val="0"/>
        <w:rPr>
          <w:rFonts w:ascii="Arial" w:hAnsi="Arial" w:cs="Arial"/>
          <w:sz w:val="22"/>
          <w:szCs w:val="22"/>
          <w:lang w:val="fr-FR" w:eastAsia="en-US"/>
        </w:rPr>
      </w:pPr>
    </w:p>
    <w:p w:rsidR="00B30AEA" w:rsidRDefault="00B30AEA" w:rsidP="00B30AEA">
      <w:pPr>
        <w:autoSpaceDE w:val="0"/>
        <w:autoSpaceDN w:val="0"/>
        <w:adjustRightInd w:val="0"/>
        <w:rPr>
          <w:rFonts w:ascii="Arial" w:hAnsi="Arial" w:cs="Arial"/>
          <w:sz w:val="22"/>
          <w:szCs w:val="22"/>
          <w:lang w:val="fr-FR" w:eastAsia="en-US"/>
        </w:rPr>
      </w:pPr>
      <w:r>
        <w:rPr>
          <w:rFonts w:ascii="Arial" w:hAnsi="Arial" w:cs="Arial"/>
          <w:sz w:val="22"/>
          <w:szCs w:val="22"/>
          <w:lang w:val="fr-FR" w:eastAsia="en-US"/>
        </w:rPr>
        <w:t>RACCORDEMENT et COMMANDE</w:t>
      </w:r>
    </w:p>
    <w:p w:rsidR="00B30AEA" w:rsidRDefault="00B30AEA" w:rsidP="00B30AEA">
      <w:pPr>
        <w:tabs>
          <w:tab w:val="left" w:pos="2835"/>
        </w:tabs>
        <w:rPr>
          <w:rFonts w:ascii="Arial" w:hAnsi="Arial" w:cs="Arial"/>
          <w:sz w:val="22"/>
          <w:szCs w:val="22"/>
          <w:lang w:val="fr-FR" w:eastAsia="en-US"/>
        </w:rPr>
      </w:pPr>
      <w:r w:rsidRPr="00B84E68">
        <w:rPr>
          <w:rFonts w:ascii="Arial" w:hAnsi="Arial" w:cs="Arial"/>
          <w:sz w:val="22"/>
          <w:szCs w:val="22"/>
          <w:lang w:val="fr-FR" w:eastAsia="en-US"/>
        </w:rPr>
        <w:t xml:space="preserve">Boîte de </w:t>
      </w:r>
      <w:proofErr w:type="spellStart"/>
      <w:r w:rsidRPr="00B84E68">
        <w:rPr>
          <w:rFonts w:ascii="Arial" w:hAnsi="Arial" w:cs="Arial"/>
          <w:sz w:val="22"/>
          <w:szCs w:val="22"/>
          <w:lang w:val="fr-FR" w:eastAsia="en-US"/>
        </w:rPr>
        <w:t>connection</w:t>
      </w:r>
      <w:proofErr w:type="spellEnd"/>
      <w:r w:rsidRPr="00B84E68">
        <w:rPr>
          <w:rFonts w:ascii="Arial" w:hAnsi="Arial" w:cs="Arial"/>
          <w:sz w:val="22"/>
          <w:szCs w:val="22"/>
          <w:lang w:val="fr-FR" w:eastAsia="en-US"/>
        </w:rPr>
        <w:t xml:space="preserve"> 2 fils et éventuellement fil pilote à côté ou derrière le radiateur. Commande intégrée</w:t>
      </w:r>
      <w:r>
        <w:rPr>
          <w:rFonts w:ascii="Arial" w:hAnsi="Arial" w:cs="Arial"/>
          <w:sz w:val="22"/>
          <w:szCs w:val="22"/>
          <w:lang w:val="fr-FR" w:eastAsia="en-US"/>
        </w:rPr>
        <w:t xml:space="preserve">: </w:t>
      </w:r>
      <w:proofErr w:type="spellStart"/>
      <w:r>
        <w:rPr>
          <w:rFonts w:ascii="Arial" w:hAnsi="Arial" w:cs="Arial"/>
          <w:sz w:val="22"/>
          <w:szCs w:val="22"/>
          <w:lang w:val="fr-FR" w:eastAsia="en-US"/>
        </w:rPr>
        <w:t>Tempco</w:t>
      </w:r>
      <w:proofErr w:type="spellEnd"/>
      <w:r>
        <w:rPr>
          <w:rFonts w:ascii="Arial" w:hAnsi="Arial" w:cs="Arial"/>
          <w:sz w:val="22"/>
          <w:szCs w:val="22"/>
          <w:lang w:val="fr-FR" w:eastAsia="en-US"/>
        </w:rPr>
        <w:t xml:space="preserve"> RF </w:t>
      </w:r>
      <w:proofErr w:type="spellStart"/>
      <w:r>
        <w:rPr>
          <w:rFonts w:ascii="Arial" w:hAnsi="Arial" w:cs="Arial"/>
          <w:sz w:val="22"/>
          <w:szCs w:val="22"/>
          <w:lang w:val="fr-FR" w:eastAsia="en-US"/>
        </w:rPr>
        <w:t>Elec</w:t>
      </w:r>
      <w:proofErr w:type="spellEnd"/>
      <w:r>
        <w:rPr>
          <w:rFonts w:ascii="Arial" w:hAnsi="Arial" w:cs="Arial"/>
          <w:sz w:val="22"/>
          <w:szCs w:val="22"/>
          <w:lang w:val="fr-FR" w:eastAsia="en-US"/>
        </w:rPr>
        <w:t xml:space="preserve"> </w:t>
      </w:r>
    </w:p>
    <w:p w:rsidR="00B30AEA" w:rsidRDefault="00B30AEA" w:rsidP="00B30AEA">
      <w:pPr>
        <w:numPr>
          <w:ilvl w:val="0"/>
          <w:numId w:val="2"/>
        </w:numPr>
        <w:autoSpaceDE w:val="0"/>
        <w:autoSpaceDN w:val="0"/>
        <w:adjustRightInd w:val="0"/>
        <w:rPr>
          <w:rFonts w:ascii="Arial" w:hAnsi="Arial" w:cs="Arial"/>
          <w:sz w:val="22"/>
          <w:szCs w:val="22"/>
          <w:lang w:val="fr-FR" w:eastAsia="en-US"/>
        </w:rPr>
      </w:pPr>
      <w:r w:rsidRPr="00576725">
        <w:rPr>
          <w:rFonts w:ascii="Arial" w:hAnsi="Arial" w:cs="Arial"/>
          <w:sz w:val="22"/>
          <w:szCs w:val="22"/>
          <w:lang w:val="fr-FR" w:eastAsia="en-US"/>
        </w:rPr>
        <w:t>Régulation intelligente par commande électronique</w:t>
      </w:r>
    </w:p>
    <w:p w:rsidR="00B30AEA" w:rsidRPr="00576725" w:rsidRDefault="00B30AEA" w:rsidP="00B30AEA">
      <w:pPr>
        <w:numPr>
          <w:ilvl w:val="0"/>
          <w:numId w:val="2"/>
        </w:numPr>
        <w:autoSpaceDE w:val="0"/>
        <w:autoSpaceDN w:val="0"/>
        <w:adjustRightInd w:val="0"/>
        <w:rPr>
          <w:rFonts w:ascii="Arial" w:hAnsi="Arial" w:cs="Arial"/>
          <w:sz w:val="22"/>
          <w:szCs w:val="22"/>
          <w:lang w:val="fr-FR" w:eastAsia="en-US"/>
        </w:rPr>
      </w:pPr>
      <w:r w:rsidRPr="00576725">
        <w:rPr>
          <w:rFonts w:ascii="Arial" w:hAnsi="Arial" w:cs="Arial"/>
          <w:sz w:val="22"/>
          <w:szCs w:val="22"/>
          <w:lang w:val="fr-FR" w:eastAsia="en-US"/>
        </w:rPr>
        <w:t>Prévue de 6 modes de fonctionnement:</w:t>
      </w:r>
    </w:p>
    <w:p w:rsidR="00B30AEA" w:rsidRDefault="00B30AEA" w:rsidP="00B30AEA">
      <w:pPr>
        <w:autoSpaceDE w:val="0"/>
        <w:autoSpaceDN w:val="0"/>
        <w:adjustRightInd w:val="0"/>
        <w:ind w:firstLine="708"/>
        <w:rPr>
          <w:rFonts w:ascii="Arial" w:hAnsi="Arial" w:cs="Arial"/>
          <w:sz w:val="22"/>
          <w:szCs w:val="22"/>
          <w:lang w:val="fr-FR" w:eastAsia="en-US"/>
        </w:rPr>
      </w:pPr>
      <w:r w:rsidRPr="00576725">
        <w:rPr>
          <w:rFonts w:ascii="Arial" w:hAnsi="Arial" w:cs="Arial"/>
          <w:sz w:val="22"/>
          <w:szCs w:val="22"/>
          <w:lang w:val="fr-FR" w:eastAsia="en-US"/>
        </w:rPr>
        <w:t>Auto/Confort/Eco/Hors gel/Standby/</w:t>
      </w:r>
      <w:proofErr w:type="spellStart"/>
      <w:r w:rsidRPr="00576725">
        <w:rPr>
          <w:rFonts w:ascii="Arial" w:hAnsi="Arial" w:cs="Arial"/>
          <w:sz w:val="22"/>
          <w:szCs w:val="22"/>
          <w:lang w:val="fr-FR" w:eastAsia="en-US"/>
        </w:rPr>
        <w:t>Boost</w:t>
      </w:r>
      <w:proofErr w:type="spellEnd"/>
    </w:p>
    <w:p w:rsidR="00B30AEA" w:rsidRDefault="00B30AEA" w:rsidP="00B30AEA">
      <w:pPr>
        <w:numPr>
          <w:ilvl w:val="0"/>
          <w:numId w:val="2"/>
        </w:numPr>
        <w:autoSpaceDE w:val="0"/>
        <w:autoSpaceDN w:val="0"/>
        <w:adjustRightInd w:val="0"/>
        <w:rPr>
          <w:rFonts w:ascii="Arial" w:hAnsi="Arial" w:cs="Arial"/>
          <w:sz w:val="22"/>
          <w:szCs w:val="22"/>
          <w:lang w:val="fr-FR" w:eastAsia="en-US"/>
        </w:rPr>
      </w:pPr>
      <w:r w:rsidRPr="00576725">
        <w:rPr>
          <w:rFonts w:ascii="Arial" w:hAnsi="Arial" w:cs="Arial"/>
          <w:sz w:val="22"/>
          <w:szCs w:val="22"/>
          <w:lang w:val="fr-FR" w:eastAsia="en-US"/>
        </w:rPr>
        <w:t>Détection «Fenêtre ouverte»</w:t>
      </w:r>
    </w:p>
    <w:p w:rsidR="00B30AEA" w:rsidRDefault="00B30AEA" w:rsidP="00B30AEA">
      <w:pPr>
        <w:numPr>
          <w:ilvl w:val="0"/>
          <w:numId w:val="2"/>
        </w:numPr>
        <w:autoSpaceDE w:val="0"/>
        <w:autoSpaceDN w:val="0"/>
        <w:adjustRightInd w:val="0"/>
        <w:rPr>
          <w:rFonts w:ascii="Arial" w:hAnsi="Arial" w:cs="Arial"/>
          <w:sz w:val="22"/>
          <w:szCs w:val="22"/>
          <w:lang w:val="fr-FR" w:eastAsia="en-US"/>
        </w:rPr>
      </w:pPr>
      <w:r w:rsidRPr="00576725">
        <w:rPr>
          <w:rFonts w:ascii="Arial" w:hAnsi="Arial" w:cs="Arial"/>
          <w:sz w:val="22"/>
          <w:szCs w:val="22"/>
          <w:lang w:val="fr-FR" w:eastAsia="en-US"/>
        </w:rPr>
        <w:t>Adaptive Start Control</w:t>
      </w:r>
    </w:p>
    <w:p w:rsidR="00B30AEA" w:rsidRPr="00576725" w:rsidRDefault="00B30AEA" w:rsidP="00B30AEA">
      <w:pPr>
        <w:numPr>
          <w:ilvl w:val="0"/>
          <w:numId w:val="2"/>
        </w:numPr>
        <w:autoSpaceDE w:val="0"/>
        <w:autoSpaceDN w:val="0"/>
        <w:adjustRightInd w:val="0"/>
        <w:rPr>
          <w:rFonts w:ascii="Arial" w:hAnsi="Arial" w:cs="Arial"/>
          <w:sz w:val="22"/>
          <w:szCs w:val="22"/>
          <w:lang w:val="fr-FR" w:eastAsia="en-US"/>
        </w:rPr>
      </w:pPr>
      <w:r w:rsidRPr="00576725">
        <w:rPr>
          <w:rFonts w:ascii="Arial" w:hAnsi="Arial" w:cs="Arial"/>
          <w:sz w:val="22"/>
          <w:szCs w:val="22"/>
          <w:lang w:val="fr-FR" w:eastAsia="en-US"/>
        </w:rPr>
        <w:t xml:space="preserve">Compatible avec </w:t>
      </w:r>
      <w:proofErr w:type="spellStart"/>
      <w:r w:rsidRPr="00576725">
        <w:rPr>
          <w:rFonts w:ascii="Arial" w:hAnsi="Arial" w:cs="Arial"/>
          <w:sz w:val="22"/>
          <w:szCs w:val="22"/>
          <w:lang w:val="fr-FR" w:eastAsia="en-US"/>
        </w:rPr>
        <w:t>Touch</w:t>
      </w:r>
      <w:proofErr w:type="spellEnd"/>
      <w:r w:rsidRPr="00576725">
        <w:rPr>
          <w:rFonts w:ascii="Arial" w:hAnsi="Arial" w:cs="Arial"/>
          <w:sz w:val="22"/>
          <w:szCs w:val="22"/>
          <w:lang w:val="fr-FR" w:eastAsia="en-US"/>
        </w:rPr>
        <w:t xml:space="preserve"> E3</w:t>
      </w:r>
    </w:p>
    <w:p w:rsidR="00BB2DC4" w:rsidRPr="00B30AEA" w:rsidRDefault="00BB2DC4" w:rsidP="00BB2DC4">
      <w:pPr>
        <w:tabs>
          <w:tab w:val="left" w:pos="2835"/>
        </w:tabs>
        <w:rPr>
          <w:rFonts w:ascii="Arial" w:hAnsi="Arial" w:cs="Arial"/>
          <w:sz w:val="22"/>
          <w:szCs w:val="22"/>
          <w:lang w:val="fr-FR"/>
        </w:rPr>
      </w:pPr>
    </w:p>
    <w:p w:rsidR="00A87C61" w:rsidRPr="00B30AEA" w:rsidRDefault="00572F3D" w:rsidP="00BB2DC4">
      <w:pPr>
        <w:tabs>
          <w:tab w:val="left" w:pos="2835"/>
        </w:tabs>
        <w:rPr>
          <w:rFonts w:ascii="Arial" w:hAnsi="Arial" w:cs="Arial"/>
          <w:sz w:val="22"/>
          <w:szCs w:val="22"/>
          <w:lang w:val="fr-FR"/>
        </w:rPr>
      </w:pPr>
      <w:r w:rsidRPr="00B30AEA">
        <w:rPr>
          <w:rFonts w:ascii="Arial" w:hAnsi="Arial" w:cs="Arial"/>
          <w:sz w:val="22"/>
          <w:szCs w:val="22"/>
          <w:lang w:val="fr-FR"/>
        </w:rPr>
        <w:t>DESIGN</w:t>
      </w:r>
    </w:p>
    <w:p w:rsidR="00572F3D" w:rsidRPr="00B30AEA" w:rsidRDefault="000F0A33">
      <w:pPr>
        <w:tabs>
          <w:tab w:val="left" w:pos="2835"/>
        </w:tabs>
        <w:rPr>
          <w:rFonts w:ascii="Arial" w:hAnsi="Arial" w:cs="Arial"/>
          <w:sz w:val="22"/>
          <w:szCs w:val="22"/>
          <w:lang w:val="fr-FR"/>
        </w:rPr>
      </w:pPr>
      <w:r w:rsidRPr="00B30AEA">
        <w:rPr>
          <w:rFonts w:ascii="Arial" w:hAnsi="Arial" w:cs="Arial"/>
          <w:sz w:val="22"/>
          <w:szCs w:val="22"/>
          <w:lang w:val="fr-FR"/>
        </w:rPr>
        <w:t xml:space="preserve">L’EVIA est équipé de bras légèrement cintrés permettant un mouvement latéral de 10 cm. </w:t>
      </w:r>
    </w:p>
    <w:p w:rsidR="000F0A33" w:rsidRDefault="000F0A33">
      <w:pPr>
        <w:tabs>
          <w:tab w:val="left" w:pos="2835"/>
        </w:tabs>
        <w:rPr>
          <w:rFonts w:ascii="Arial" w:hAnsi="Arial" w:cs="Arial"/>
          <w:sz w:val="22"/>
          <w:szCs w:val="22"/>
          <w:lang w:val="fr-FR"/>
        </w:rPr>
      </w:pPr>
    </w:p>
    <w:p w:rsidR="00B30AEA" w:rsidRPr="00B30AEA" w:rsidRDefault="00B30AEA" w:rsidP="00B30AEA">
      <w:pPr>
        <w:tabs>
          <w:tab w:val="left" w:pos="3402"/>
        </w:tabs>
        <w:rPr>
          <w:rFonts w:ascii="Arial" w:hAnsi="Arial" w:cs="Arial"/>
          <w:sz w:val="22"/>
          <w:szCs w:val="22"/>
          <w:lang w:val="fr-BE"/>
        </w:rPr>
      </w:pPr>
      <w:r w:rsidRPr="00B30AEA">
        <w:rPr>
          <w:rFonts w:ascii="Arial" w:hAnsi="Arial" w:cs="Arial"/>
          <w:sz w:val="22"/>
          <w:szCs w:val="22"/>
          <w:lang w:val="fr-BE"/>
        </w:rPr>
        <w:t>TRAITEMENT ET FINITION</w:t>
      </w:r>
    </w:p>
    <w:p w:rsidR="00B30AEA" w:rsidRPr="00B30AEA" w:rsidRDefault="00B30AEA" w:rsidP="00B30AEA">
      <w:pPr>
        <w:tabs>
          <w:tab w:val="left" w:pos="3402"/>
        </w:tabs>
        <w:rPr>
          <w:rFonts w:ascii="Arial" w:hAnsi="Arial" w:cs="Arial"/>
          <w:sz w:val="22"/>
          <w:szCs w:val="22"/>
          <w:lang w:val="fr-BE"/>
        </w:rPr>
      </w:pPr>
      <w:r w:rsidRPr="00B30AEA">
        <w:rPr>
          <w:rFonts w:ascii="Arial" w:hAnsi="Arial" w:cs="Arial"/>
          <w:sz w:val="22"/>
          <w:szCs w:val="22"/>
          <w:lang w:val="fr-BE"/>
        </w:rPr>
        <w:t>Procédure de traitement conforme aux normes DIN 55900 et EN 442 (sans émissions):</w:t>
      </w:r>
    </w:p>
    <w:p w:rsidR="00B30AEA" w:rsidRPr="00B30AEA" w:rsidRDefault="00B30AEA" w:rsidP="00B30AEA">
      <w:pPr>
        <w:numPr>
          <w:ilvl w:val="0"/>
          <w:numId w:val="3"/>
        </w:numPr>
        <w:tabs>
          <w:tab w:val="left" w:pos="3402"/>
        </w:tabs>
        <w:rPr>
          <w:rFonts w:ascii="Arial" w:hAnsi="Arial" w:cs="Arial"/>
          <w:sz w:val="22"/>
          <w:szCs w:val="22"/>
          <w:lang w:val="fr-BE"/>
        </w:rPr>
      </w:pPr>
      <w:r w:rsidRPr="00B30AEA">
        <w:rPr>
          <w:rFonts w:ascii="Arial" w:hAnsi="Arial" w:cs="Arial"/>
          <w:sz w:val="22"/>
          <w:szCs w:val="22"/>
          <w:lang w:val="fr-BE"/>
        </w:rPr>
        <w:t>Phase préparatoire: dégraissage, phosphatage et rinçage à l'eau déminéralisée</w:t>
      </w:r>
    </w:p>
    <w:p w:rsidR="00B30AEA" w:rsidRPr="00B30AEA" w:rsidRDefault="00B30AEA" w:rsidP="00B30AEA">
      <w:pPr>
        <w:numPr>
          <w:ilvl w:val="0"/>
          <w:numId w:val="3"/>
        </w:numPr>
        <w:tabs>
          <w:tab w:val="left" w:pos="3402"/>
        </w:tabs>
        <w:rPr>
          <w:rFonts w:ascii="Arial" w:hAnsi="Arial" w:cs="Arial"/>
          <w:sz w:val="22"/>
          <w:szCs w:val="22"/>
          <w:lang w:val="fr-BE"/>
        </w:rPr>
      </w:pPr>
      <w:r w:rsidRPr="00B30AEA">
        <w:rPr>
          <w:rFonts w:ascii="Arial" w:hAnsi="Arial" w:cs="Arial"/>
          <w:sz w:val="22"/>
          <w:szCs w:val="22"/>
          <w:lang w:val="fr-BE"/>
        </w:rPr>
        <w:t>1</w:t>
      </w:r>
      <w:r w:rsidRPr="00B30AEA">
        <w:rPr>
          <w:rFonts w:ascii="Arial" w:hAnsi="Arial" w:cs="Arial"/>
          <w:sz w:val="22"/>
          <w:szCs w:val="22"/>
          <w:vertAlign w:val="superscript"/>
          <w:lang w:val="fr-BE"/>
        </w:rPr>
        <w:t>ère</w:t>
      </w:r>
      <w:r w:rsidRPr="00B30AEA">
        <w:rPr>
          <w:rFonts w:ascii="Arial" w:hAnsi="Arial" w:cs="Arial"/>
          <w:sz w:val="22"/>
          <w:szCs w:val="22"/>
          <w:lang w:val="fr-BE"/>
        </w:rPr>
        <w:t xml:space="preserve"> phase de laquage: application de la couche de fond par cataphorèse</w:t>
      </w:r>
    </w:p>
    <w:p w:rsidR="00B30AEA" w:rsidRPr="00B30AEA" w:rsidRDefault="00B30AEA" w:rsidP="00B30AEA">
      <w:pPr>
        <w:numPr>
          <w:ilvl w:val="0"/>
          <w:numId w:val="3"/>
        </w:numPr>
        <w:tabs>
          <w:tab w:val="left" w:pos="3402"/>
        </w:tabs>
        <w:rPr>
          <w:rFonts w:ascii="Arial" w:hAnsi="Arial" w:cs="Arial"/>
          <w:sz w:val="22"/>
          <w:szCs w:val="22"/>
          <w:lang w:val="fr-BE"/>
        </w:rPr>
      </w:pPr>
      <w:r w:rsidRPr="00B30AEA">
        <w:rPr>
          <w:rFonts w:ascii="Arial" w:hAnsi="Arial" w:cs="Arial"/>
          <w:sz w:val="22"/>
          <w:szCs w:val="22"/>
          <w:lang w:val="fr-BE"/>
        </w:rPr>
        <w:t>Couche de laque finale: selon le principe d'époxy-polyester en poudre</w:t>
      </w:r>
    </w:p>
    <w:p w:rsidR="00B30AEA" w:rsidRPr="00B30AEA" w:rsidRDefault="00B30AEA">
      <w:pPr>
        <w:tabs>
          <w:tab w:val="left" w:pos="2835"/>
        </w:tabs>
        <w:rPr>
          <w:rFonts w:ascii="Arial" w:hAnsi="Arial" w:cs="Arial"/>
          <w:sz w:val="22"/>
          <w:szCs w:val="22"/>
          <w:lang w:val="fr-FR"/>
        </w:rPr>
      </w:pPr>
    </w:p>
    <w:p w:rsidR="00A87C61" w:rsidRPr="00B30AEA" w:rsidRDefault="00A87C61">
      <w:pPr>
        <w:pStyle w:val="Koptekst"/>
        <w:tabs>
          <w:tab w:val="clear" w:pos="4536"/>
          <w:tab w:val="clear" w:pos="9072"/>
          <w:tab w:val="left" w:pos="2835"/>
        </w:tabs>
        <w:rPr>
          <w:rFonts w:ascii="Arial" w:hAnsi="Arial" w:cs="Arial"/>
          <w:sz w:val="22"/>
          <w:szCs w:val="22"/>
          <w:lang w:val="fr-FR"/>
        </w:rPr>
      </w:pPr>
      <w:r w:rsidRPr="00B30AEA">
        <w:rPr>
          <w:rFonts w:ascii="Arial" w:hAnsi="Arial" w:cs="Arial"/>
          <w:sz w:val="22"/>
          <w:szCs w:val="22"/>
          <w:lang w:val="fr-FR"/>
        </w:rPr>
        <w:t>COULEUR</w:t>
      </w:r>
    </w:p>
    <w:p w:rsidR="00A87C61" w:rsidRPr="00B30AEA" w:rsidRDefault="00B30AEA">
      <w:pPr>
        <w:tabs>
          <w:tab w:val="left" w:pos="2835"/>
        </w:tabs>
        <w:rPr>
          <w:rFonts w:ascii="Arial" w:hAnsi="Arial" w:cs="Arial"/>
          <w:sz w:val="22"/>
          <w:szCs w:val="22"/>
          <w:lang w:val="fr-FR"/>
        </w:rPr>
      </w:pPr>
      <w:r>
        <w:rPr>
          <w:rFonts w:ascii="Arial" w:hAnsi="Arial" w:cs="Arial"/>
          <w:sz w:val="22"/>
          <w:szCs w:val="22"/>
          <w:lang w:val="fr-FR"/>
        </w:rPr>
        <w:t>Couleur standard est blanc -</w:t>
      </w:r>
      <w:r w:rsidR="00A87C61" w:rsidRPr="00B30AEA">
        <w:rPr>
          <w:rFonts w:ascii="Arial" w:hAnsi="Arial" w:cs="Arial"/>
          <w:sz w:val="22"/>
          <w:szCs w:val="22"/>
          <w:lang w:val="fr-FR"/>
        </w:rPr>
        <w:t xml:space="preserve"> RAL 9016</w:t>
      </w:r>
      <w:r w:rsidR="00AB4AEF" w:rsidRPr="00B30AEA">
        <w:rPr>
          <w:rFonts w:ascii="Arial" w:hAnsi="Arial" w:cs="Arial"/>
          <w:sz w:val="22"/>
          <w:szCs w:val="22"/>
          <w:lang w:val="fr-FR"/>
        </w:rPr>
        <w:t xml:space="preserve"> ou une combinaison de Metal Black (tubes fixes) avec Metal Alu (tubes smart) - MBMA</w:t>
      </w:r>
      <w:r w:rsidR="00A87C61" w:rsidRPr="00B30AEA">
        <w:rPr>
          <w:rFonts w:ascii="Arial" w:hAnsi="Arial" w:cs="Arial"/>
          <w:sz w:val="22"/>
          <w:szCs w:val="22"/>
          <w:lang w:val="fr-FR"/>
        </w:rPr>
        <w:t>.</w:t>
      </w:r>
    </w:p>
    <w:p w:rsidR="00A87C61" w:rsidRDefault="00A87C61">
      <w:pPr>
        <w:tabs>
          <w:tab w:val="left" w:pos="2835"/>
        </w:tabs>
        <w:rPr>
          <w:rFonts w:ascii="Arial" w:hAnsi="Arial" w:cs="Arial"/>
          <w:sz w:val="22"/>
          <w:szCs w:val="22"/>
          <w:lang w:val="fr-FR"/>
        </w:rPr>
      </w:pPr>
    </w:p>
    <w:p w:rsidR="00B30AEA" w:rsidRDefault="00B30AEA">
      <w:pPr>
        <w:tabs>
          <w:tab w:val="left" w:pos="2835"/>
        </w:tabs>
        <w:rPr>
          <w:rFonts w:ascii="Arial" w:hAnsi="Arial" w:cs="Arial"/>
          <w:sz w:val="22"/>
          <w:szCs w:val="22"/>
          <w:lang w:val="fr-FR"/>
        </w:rPr>
      </w:pPr>
      <w:r>
        <w:rPr>
          <w:rFonts w:ascii="Arial" w:hAnsi="Arial" w:cs="Arial"/>
          <w:sz w:val="22"/>
          <w:szCs w:val="22"/>
          <w:lang w:val="fr-FR"/>
        </w:rPr>
        <w:t>GAMME</w:t>
      </w:r>
    </w:p>
    <w:p w:rsidR="00B30AEA" w:rsidRDefault="00B30AEA">
      <w:pPr>
        <w:tabs>
          <w:tab w:val="left" w:pos="2835"/>
        </w:tabs>
        <w:rPr>
          <w:rFonts w:ascii="Arial" w:hAnsi="Arial" w:cs="Arial"/>
          <w:sz w:val="22"/>
          <w:szCs w:val="22"/>
          <w:lang w:val="fr-FR"/>
        </w:rPr>
      </w:pPr>
      <w:r>
        <w:rPr>
          <w:rFonts w:ascii="Arial" w:hAnsi="Arial" w:cs="Arial"/>
          <w:sz w:val="22"/>
          <w:szCs w:val="22"/>
          <w:lang w:val="fr-FR"/>
        </w:rPr>
        <w:t>Hauteur en mm : 1357, 1657</w:t>
      </w:r>
    </w:p>
    <w:p w:rsidR="00B30AEA" w:rsidRPr="00B30AEA" w:rsidRDefault="00B30AEA">
      <w:pPr>
        <w:tabs>
          <w:tab w:val="left" w:pos="2835"/>
        </w:tabs>
        <w:rPr>
          <w:rFonts w:ascii="Arial" w:hAnsi="Arial" w:cs="Arial"/>
          <w:sz w:val="22"/>
          <w:szCs w:val="22"/>
          <w:lang w:val="fr-FR"/>
        </w:rPr>
      </w:pPr>
      <w:r>
        <w:rPr>
          <w:rFonts w:ascii="Arial" w:hAnsi="Arial" w:cs="Arial"/>
          <w:sz w:val="22"/>
          <w:szCs w:val="22"/>
          <w:lang w:val="fr-FR"/>
        </w:rPr>
        <w:t>Longueur en mm : 600</w:t>
      </w:r>
    </w:p>
    <w:p w:rsidR="00A87C61" w:rsidRPr="00B30AEA" w:rsidRDefault="00A87C61">
      <w:pPr>
        <w:pStyle w:val="Koptekst"/>
        <w:tabs>
          <w:tab w:val="clear" w:pos="4536"/>
          <w:tab w:val="clear" w:pos="9072"/>
          <w:tab w:val="left" w:pos="2835"/>
        </w:tabs>
        <w:rPr>
          <w:rFonts w:ascii="Arial" w:hAnsi="Arial" w:cs="Arial"/>
          <w:sz w:val="22"/>
          <w:szCs w:val="22"/>
          <w:lang w:val="fr-FR"/>
        </w:rPr>
      </w:pPr>
      <w:r w:rsidRPr="00B30AEA">
        <w:rPr>
          <w:rFonts w:ascii="Arial" w:hAnsi="Arial" w:cs="Arial"/>
          <w:sz w:val="22"/>
          <w:szCs w:val="22"/>
          <w:lang w:val="fr-FR"/>
        </w:rPr>
        <w:lastRenderedPageBreak/>
        <w:t>MONTAGE</w:t>
      </w:r>
    </w:p>
    <w:p w:rsidR="00A87C61" w:rsidRPr="00B30AEA" w:rsidRDefault="00A87C61">
      <w:pPr>
        <w:tabs>
          <w:tab w:val="left" w:pos="2835"/>
        </w:tabs>
        <w:rPr>
          <w:rFonts w:ascii="Arial" w:hAnsi="Arial" w:cs="Arial"/>
          <w:sz w:val="22"/>
          <w:szCs w:val="22"/>
          <w:lang w:val="fr-FR"/>
        </w:rPr>
      </w:pPr>
      <w:r w:rsidRPr="00B30AEA">
        <w:rPr>
          <w:rFonts w:ascii="Arial" w:hAnsi="Arial" w:cs="Arial"/>
          <w:sz w:val="22"/>
          <w:szCs w:val="22"/>
          <w:lang w:val="fr-FR"/>
        </w:rPr>
        <w:t xml:space="preserve">Les radiateurs sont fixés au mur au moyen de 2 consoles murales dans la couleur du radiateur, spécialement conçues pour la dilatation. </w:t>
      </w:r>
    </w:p>
    <w:p w:rsidR="00A87C61" w:rsidRPr="00B30AEA" w:rsidRDefault="00A87C61">
      <w:pPr>
        <w:tabs>
          <w:tab w:val="left" w:pos="2835"/>
        </w:tabs>
        <w:rPr>
          <w:rFonts w:ascii="Arial" w:hAnsi="Arial" w:cs="Arial"/>
          <w:sz w:val="22"/>
          <w:szCs w:val="22"/>
          <w:lang w:val="fr-FR"/>
        </w:rPr>
      </w:pPr>
    </w:p>
    <w:p w:rsidR="00A87C61" w:rsidRPr="00B30AEA" w:rsidRDefault="00A87C61">
      <w:pPr>
        <w:pStyle w:val="Koptekst"/>
        <w:tabs>
          <w:tab w:val="clear" w:pos="4536"/>
          <w:tab w:val="clear" w:pos="9072"/>
          <w:tab w:val="left" w:pos="2835"/>
        </w:tabs>
        <w:rPr>
          <w:rFonts w:ascii="Arial" w:hAnsi="Arial" w:cs="Arial"/>
          <w:sz w:val="22"/>
          <w:szCs w:val="22"/>
          <w:lang w:val="fr-FR"/>
        </w:rPr>
      </w:pPr>
      <w:r w:rsidRPr="00B30AEA">
        <w:rPr>
          <w:rFonts w:ascii="Arial" w:hAnsi="Arial" w:cs="Arial"/>
          <w:sz w:val="22"/>
          <w:szCs w:val="22"/>
          <w:lang w:val="fr-FR"/>
        </w:rPr>
        <w:t>EMBALLAGE ET PROTECTION</w:t>
      </w:r>
    </w:p>
    <w:p w:rsidR="00572F3D" w:rsidRPr="00B30AEA" w:rsidRDefault="00572F3D" w:rsidP="00572F3D">
      <w:pPr>
        <w:tabs>
          <w:tab w:val="left" w:pos="3402"/>
        </w:tabs>
        <w:rPr>
          <w:rFonts w:ascii="Arial" w:hAnsi="Arial" w:cs="Arial"/>
          <w:sz w:val="22"/>
          <w:szCs w:val="22"/>
          <w:lang w:val="fr-BE"/>
        </w:rPr>
      </w:pPr>
      <w:r w:rsidRPr="00B30AEA">
        <w:rPr>
          <w:rFonts w:ascii="Arial" w:hAnsi="Arial" w:cs="Arial"/>
          <w:sz w:val="22"/>
          <w:szCs w:val="22"/>
          <w:lang w:val="fr-BE"/>
        </w:rPr>
        <w:t>Les radiateurs sont emballés individuellement dans du carton, renforcé par des segments de coin, le tout étant enveloppé de film rétractable. L'emballage reste autour du radiateur jusqu'à la réception afin de prévenir tout dommage.</w:t>
      </w:r>
    </w:p>
    <w:p w:rsidR="00A87C61" w:rsidRPr="00B30AEA" w:rsidRDefault="00A87C61">
      <w:pPr>
        <w:tabs>
          <w:tab w:val="left" w:pos="2835"/>
        </w:tabs>
        <w:rPr>
          <w:rFonts w:ascii="Arial" w:hAnsi="Arial" w:cs="Arial"/>
          <w:sz w:val="22"/>
          <w:szCs w:val="22"/>
          <w:lang w:val="fr-BE"/>
        </w:rPr>
      </w:pPr>
    </w:p>
    <w:p w:rsidR="00A87C61" w:rsidRPr="00B30AEA" w:rsidRDefault="00A87C61">
      <w:pPr>
        <w:pStyle w:val="Koptekst"/>
        <w:tabs>
          <w:tab w:val="clear" w:pos="4536"/>
          <w:tab w:val="clear" w:pos="9072"/>
          <w:tab w:val="left" w:pos="3402"/>
        </w:tabs>
        <w:rPr>
          <w:rFonts w:ascii="Arial" w:hAnsi="Arial" w:cs="Arial"/>
          <w:sz w:val="22"/>
          <w:szCs w:val="22"/>
          <w:lang w:val="fr-BE"/>
        </w:rPr>
      </w:pPr>
      <w:bookmarkStart w:id="0" w:name="_GoBack"/>
      <w:bookmarkEnd w:id="0"/>
      <w:r w:rsidRPr="00B30AEA">
        <w:rPr>
          <w:rFonts w:ascii="Arial" w:hAnsi="Arial" w:cs="Arial"/>
          <w:sz w:val="22"/>
          <w:szCs w:val="22"/>
          <w:lang w:val="fr-BE"/>
        </w:rPr>
        <w:t>GARANTIE</w:t>
      </w:r>
    </w:p>
    <w:p w:rsidR="008A400E" w:rsidRPr="00B30AEA" w:rsidRDefault="008A400E" w:rsidP="008A400E">
      <w:pPr>
        <w:tabs>
          <w:tab w:val="left" w:pos="3402"/>
        </w:tabs>
        <w:rPr>
          <w:rFonts w:ascii="Arial" w:hAnsi="Arial" w:cs="Arial"/>
          <w:sz w:val="22"/>
          <w:szCs w:val="22"/>
          <w:lang w:val="fr-BE"/>
        </w:rPr>
      </w:pPr>
      <w:r w:rsidRPr="00B30AEA">
        <w:rPr>
          <w:rFonts w:ascii="Arial" w:hAnsi="Arial" w:cs="Arial"/>
          <w:sz w:val="22"/>
          <w:szCs w:val="22"/>
          <w:lang w:val="fr-FR"/>
        </w:rPr>
        <w:t xml:space="preserve">Garantie contre les défauts de fabrication: 10 ans après l’installation. </w:t>
      </w:r>
      <w:r w:rsidRPr="00B30AEA">
        <w:rPr>
          <w:rFonts w:ascii="Arial" w:hAnsi="Arial" w:cs="Arial"/>
          <w:sz w:val="22"/>
          <w:szCs w:val="22"/>
        </w:rPr>
        <w:t xml:space="preserve">Les </w:t>
      </w:r>
      <w:proofErr w:type="spellStart"/>
      <w:r w:rsidRPr="00B30AEA">
        <w:rPr>
          <w:rFonts w:ascii="Arial" w:hAnsi="Arial" w:cs="Arial"/>
          <w:sz w:val="22"/>
          <w:szCs w:val="22"/>
        </w:rPr>
        <w:t>composants</w:t>
      </w:r>
      <w:proofErr w:type="spellEnd"/>
      <w:r w:rsidRPr="00B30AEA">
        <w:rPr>
          <w:rFonts w:ascii="Arial" w:hAnsi="Arial" w:cs="Arial"/>
          <w:sz w:val="22"/>
          <w:szCs w:val="22"/>
        </w:rPr>
        <w:t xml:space="preserve"> </w:t>
      </w:r>
      <w:proofErr w:type="spellStart"/>
      <w:r w:rsidRPr="00B30AEA">
        <w:rPr>
          <w:rFonts w:ascii="Arial" w:hAnsi="Arial" w:cs="Arial"/>
          <w:sz w:val="22"/>
          <w:szCs w:val="22"/>
        </w:rPr>
        <w:t>électriques</w:t>
      </w:r>
      <w:proofErr w:type="spellEnd"/>
      <w:r w:rsidRPr="00B30AEA">
        <w:rPr>
          <w:rFonts w:ascii="Arial" w:hAnsi="Arial" w:cs="Arial"/>
          <w:sz w:val="22"/>
          <w:szCs w:val="22"/>
        </w:rPr>
        <w:t xml:space="preserve"> </w:t>
      </w:r>
      <w:proofErr w:type="spellStart"/>
      <w:r w:rsidRPr="00B30AEA">
        <w:rPr>
          <w:rFonts w:ascii="Arial" w:hAnsi="Arial" w:cs="Arial"/>
          <w:sz w:val="22"/>
          <w:szCs w:val="22"/>
        </w:rPr>
        <w:t>sont</w:t>
      </w:r>
      <w:proofErr w:type="spellEnd"/>
      <w:r w:rsidRPr="00B30AEA">
        <w:rPr>
          <w:rFonts w:ascii="Arial" w:hAnsi="Arial" w:cs="Arial"/>
          <w:sz w:val="22"/>
          <w:szCs w:val="22"/>
        </w:rPr>
        <w:t xml:space="preserve"> </w:t>
      </w:r>
      <w:proofErr w:type="spellStart"/>
      <w:r w:rsidRPr="00B30AEA">
        <w:rPr>
          <w:rFonts w:ascii="Arial" w:hAnsi="Arial" w:cs="Arial"/>
          <w:sz w:val="22"/>
          <w:szCs w:val="22"/>
        </w:rPr>
        <w:t>garantis</w:t>
      </w:r>
      <w:proofErr w:type="spellEnd"/>
      <w:r w:rsidRPr="00B30AEA">
        <w:rPr>
          <w:rFonts w:ascii="Arial" w:hAnsi="Arial" w:cs="Arial"/>
          <w:sz w:val="22"/>
          <w:szCs w:val="22"/>
        </w:rPr>
        <w:t xml:space="preserve"> pour 2 </w:t>
      </w:r>
      <w:proofErr w:type="spellStart"/>
      <w:r w:rsidRPr="00B30AEA">
        <w:rPr>
          <w:rFonts w:ascii="Arial" w:hAnsi="Arial" w:cs="Arial"/>
          <w:sz w:val="22"/>
          <w:szCs w:val="22"/>
        </w:rPr>
        <w:t>ans</w:t>
      </w:r>
      <w:proofErr w:type="spellEnd"/>
      <w:r w:rsidRPr="00B30AEA">
        <w:rPr>
          <w:rFonts w:ascii="Arial" w:hAnsi="Arial" w:cs="Arial"/>
          <w:sz w:val="22"/>
          <w:szCs w:val="22"/>
        </w:rPr>
        <w:t>.</w:t>
      </w:r>
    </w:p>
    <w:p w:rsidR="00A87C61" w:rsidRPr="00572F3D" w:rsidRDefault="00A87C61" w:rsidP="006F6191">
      <w:pPr>
        <w:tabs>
          <w:tab w:val="left" w:pos="3402"/>
        </w:tabs>
        <w:rPr>
          <w:lang w:val="fr-BE"/>
        </w:rPr>
      </w:pPr>
    </w:p>
    <w:sectPr w:rsidR="00A87C61" w:rsidRPr="00572F3D" w:rsidSect="00572F3D">
      <w:headerReference w:type="default" r:id="rId9"/>
      <w:footerReference w:type="even" r:id="rId10"/>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81A" w:rsidRDefault="000D781A">
      <w:r>
        <w:separator/>
      </w:r>
    </w:p>
  </w:endnote>
  <w:endnote w:type="continuationSeparator" w:id="0">
    <w:p w:rsidR="000D781A" w:rsidRDefault="000D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87C61" w:rsidRDefault="00A87C6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Voettekst"/>
      <w:framePr w:wrap="around" w:vAnchor="text" w:hAnchor="margin" w:xAlign="right" w:y="1"/>
      <w:rPr>
        <w:rStyle w:val="Paginanummer"/>
        <w:rFonts w:ascii="Arial" w:hAnsi="Arial" w:cs="Arial"/>
        <w:sz w:val="22"/>
      </w:rPr>
    </w:pPr>
  </w:p>
  <w:p w:rsidR="00A87C61" w:rsidRDefault="00A87C61">
    <w:pPr>
      <w:pStyle w:val="Voettekst"/>
      <w:ind w:right="360"/>
      <w:rPr>
        <w:rFonts w:ascii="Arial" w:hAnsi="Arial" w:cs="Arial"/>
        <w:lang w:val="fr-BE"/>
      </w:rPr>
    </w:pPr>
    <w:r>
      <w:rPr>
        <w:rFonts w:ascii="Arial" w:hAnsi="Arial" w:cs="Arial"/>
        <w:sz w:val="18"/>
      </w:rPr>
      <w:t xml:space="preserve">Vogelsancklaan </w:t>
    </w:r>
    <w:r w:rsidR="00AB4AEF">
      <w:rPr>
        <w:rFonts w:ascii="Arial" w:hAnsi="Arial" w:cs="Arial"/>
        <w:sz w:val="18"/>
      </w:rPr>
      <w:t xml:space="preserve">250 </w:t>
    </w:r>
    <w:r>
      <w:rPr>
        <w:rFonts w:ascii="Arial" w:hAnsi="Arial" w:cs="Arial"/>
        <w:sz w:val="18"/>
      </w:rPr>
      <w:t xml:space="preserve">B – 3520 </w:t>
    </w:r>
    <w:r w:rsidR="00AB4AEF">
      <w:rPr>
        <w:rFonts w:ascii="Arial" w:hAnsi="Arial" w:cs="Arial"/>
        <w:sz w:val="18"/>
      </w:rPr>
      <w:t xml:space="preserve">Zonhoven </w:t>
    </w:r>
    <w:r>
      <w:rPr>
        <w:rFonts w:ascii="Arial" w:hAnsi="Arial" w:cs="Arial"/>
        <w:sz w:val="18"/>
      </w:rPr>
      <w:t xml:space="preserve">Tel. </w:t>
    </w:r>
    <w:r>
      <w:rPr>
        <w:rFonts w:ascii="Arial" w:hAnsi="Arial" w:cs="Arial"/>
        <w:sz w:val="18"/>
        <w:lang w:val="fr-BE"/>
      </w:rPr>
      <w:t xml:space="preserve">+32(0)11/81 31 41  Fax +32(0)11/81 73 78   </w:t>
    </w:r>
    <w:hyperlink r:id="rId1" w:history="1">
      <w:r>
        <w:rPr>
          <w:rStyle w:val="Hyperlink"/>
          <w:rFonts w:ascii="Arial" w:hAnsi="Arial" w:cs="Arial"/>
          <w:sz w:val="18"/>
          <w:lang w:val="fr-BE"/>
        </w:rPr>
        <w:t>www.radson.com</w:t>
      </w:r>
    </w:hyperlink>
    <w:r>
      <w:rPr>
        <w:rFonts w:ascii="Arial" w:hAnsi="Arial" w:cs="Arial"/>
        <w:sz w:val="18"/>
        <w:lang w:val="fr-BE"/>
      </w:rPr>
      <w:t xml:space="preserve"> </w:t>
    </w:r>
  </w:p>
  <w:p w:rsidR="00A87C61" w:rsidRDefault="00A87C61">
    <w:pPr>
      <w:pStyle w:val="Voettekst"/>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81A" w:rsidRDefault="000D781A">
      <w:r>
        <w:separator/>
      </w:r>
    </w:p>
  </w:footnote>
  <w:footnote w:type="continuationSeparator" w:id="0">
    <w:p w:rsidR="000D781A" w:rsidRDefault="000D7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61" w:rsidRDefault="00A87C61">
    <w:pPr>
      <w:pStyle w:val="Koptekst"/>
      <w:jc w:val="right"/>
      <w:rPr>
        <w:rFonts w:ascii="Arial" w:hAnsi="Arial" w:cs="Arial"/>
        <w:sz w:val="22"/>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07F0"/>
    <w:multiLevelType w:val="hybridMultilevel"/>
    <w:tmpl w:val="A9E67256"/>
    <w:lvl w:ilvl="0" w:tplc="C450C49C">
      <w:start w:val="20"/>
      <w:numFmt w:val="bullet"/>
      <w:lvlText w:val="-"/>
      <w:lvlJc w:val="left"/>
      <w:pPr>
        <w:tabs>
          <w:tab w:val="num" w:pos="720"/>
        </w:tabs>
        <w:ind w:left="720" w:hanging="360"/>
      </w:pPr>
      <w:rPr>
        <w:rFonts w:ascii="Times New Roman" w:eastAsia="Times New Roman" w:hAnsi="Times New Roman" w:cs="Times New Roman" w:hint="default"/>
      </w:rPr>
    </w:lvl>
    <w:lvl w:ilvl="1" w:tplc="6F50E358" w:tentative="1">
      <w:start w:val="1"/>
      <w:numFmt w:val="bullet"/>
      <w:lvlText w:val="o"/>
      <w:lvlJc w:val="left"/>
      <w:pPr>
        <w:tabs>
          <w:tab w:val="num" w:pos="1440"/>
        </w:tabs>
        <w:ind w:left="1440" w:hanging="360"/>
      </w:pPr>
      <w:rPr>
        <w:rFonts w:ascii="Courier New" w:hAnsi="Courier New" w:hint="default"/>
      </w:rPr>
    </w:lvl>
    <w:lvl w:ilvl="2" w:tplc="249E489A" w:tentative="1">
      <w:start w:val="1"/>
      <w:numFmt w:val="bullet"/>
      <w:lvlText w:val=""/>
      <w:lvlJc w:val="left"/>
      <w:pPr>
        <w:tabs>
          <w:tab w:val="num" w:pos="2160"/>
        </w:tabs>
        <w:ind w:left="2160" w:hanging="360"/>
      </w:pPr>
      <w:rPr>
        <w:rFonts w:ascii="Wingdings" w:hAnsi="Wingdings" w:hint="default"/>
      </w:rPr>
    </w:lvl>
    <w:lvl w:ilvl="3" w:tplc="AB7E97C6" w:tentative="1">
      <w:start w:val="1"/>
      <w:numFmt w:val="bullet"/>
      <w:lvlText w:val=""/>
      <w:lvlJc w:val="left"/>
      <w:pPr>
        <w:tabs>
          <w:tab w:val="num" w:pos="2880"/>
        </w:tabs>
        <w:ind w:left="2880" w:hanging="360"/>
      </w:pPr>
      <w:rPr>
        <w:rFonts w:ascii="Symbol" w:hAnsi="Symbol" w:hint="default"/>
      </w:rPr>
    </w:lvl>
    <w:lvl w:ilvl="4" w:tplc="21DECA2E" w:tentative="1">
      <w:start w:val="1"/>
      <w:numFmt w:val="bullet"/>
      <w:lvlText w:val="o"/>
      <w:lvlJc w:val="left"/>
      <w:pPr>
        <w:tabs>
          <w:tab w:val="num" w:pos="3600"/>
        </w:tabs>
        <w:ind w:left="3600" w:hanging="360"/>
      </w:pPr>
      <w:rPr>
        <w:rFonts w:ascii="Courier New" w:hAnsi="Courier New" w:hint="default"/>
      </w:rPr>
    </w:lvl>
    <w:lvl w:ilvl="5" w:tplc="D9C87A44" w:tentative="1">
      <w:start w:val="1"/>
      <w:numFmt w:val="bullet"/>
      <w:lvlText w:val=""/>
      <w:lvlJc w:val="left"/>
      <w:pPr>
        <w:tabs>
          <w:tab w:val="num" w:pos="4320"/>
        </w:tabs>
        <w:ind w:left="4320" w:hanging="360"/>
      </w:pPr>
      <w:rPr>
        <w:rFonts w:ascii="Wingdings" w:hAnsi="Wingdings" w:hint="default"/>
      </w:rPr>
    </w:lvl>
    <w:lvl w:ilvl="6" w:tplc="16FC2754" w:tentative="1">
      <w:start w:val="1"/>
      <w:numFmt w:val="bullet"/>
      <w:lvlText w:val=""/>
      <w:lvlJc w:val="left"/>
      <w:pPr>
        <w:tabs>
          <w:tab w:val="num" w:pos="5040"/>
        </w:tabs>
        <w:ind w:left="5040" w:hanging="360"/>
      </w:pPr>
      <w:rPr>
        <w:rFonts w:ascii="Symbol" w:hAnsi="Symbol" w:hint="default"/>
      </w:rPr>
    </w:lvl>
    <w:lvl w:ilvl="7" w:tplc="3DF0AF02" w:tentative="1">
      <w:start w:val="1"/>
      <w:numFmt w:val="bullet"/>
      <w:lvlText w:val="o"/>
      <w:lvlJc w:val="left"/>
      <w:pPr>
        <w:tabs>
          <w:tab w:val="num" w:pos="5760"/>
        </w:tabs>
        <w:ind w:left="5760" w:hanging="360"/>
      </w:pPr>
      <w:rPr>
        <w:rFonts w:ascii="Courier New" w:hAnsi="Courier New" w:hint="default"/>
      </w:rPr>
    </w:lvl>
    <w:lvl w:ilvl="8" w:tplc="5D6A3F8E" w:tentative="1">
      <w:start w:val="1"/>
      <w:numFmt w:val="bullet"/>
      <w:lvlText w:val=""/>
      <w:lvlJc w:val="left"/>
      <w:pPr>
        <w:tabs>
          <w:tab w:val="num" w:pos="6480"/>
        </w:tabs>
        <w:ind w:left="6480" w:hanging="360"/>
      </w:pPr>
      <w:rPr>
        <w:rFonts w:ascii="Wingdings" w:hAnsi="Wingdings" w:hint="default"/>
      </w:rPr>
    </w:lvl>
  </w:abstractNum>
  <w:abstractNum w:abstractNumId="1">
    <w:nsid w:val="193F2A39"/>
    <w:multiLevelType w:val="hybridMultilevel"/>
    <w:tmpl w:val="18E0B302"/>
    <w:lvl w:ilvl="0" w:tplc="670825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438F8"/>
    <w:multiLevelType w:val="hybridMultilevel"/>
    <w:tmpl w:val="EC9471C2"/>
    <w:lvl w:ilvl="0" w:tplc="C1AC85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C4"/>
    <w:rsid w:val="00034BDA"/>
    <w:rsid w:val="000D781A"/>
    <w:rsid w:val="000F0A33"/>
    <w:rsid w:val="00327000"/>
    <w:rsid w:val="003F0956"/>
    <w:rsid w:val="00572F3D"/>
    <w:rsid w:val="00574287"/>
    <w:rsid w:val="005C37CC"/>
    <w:rsid w:val="006F6191"/>
    <w:rsid w:val="00853401"/>
    <w:rsid w:val="008A400E"/>
    <w:rsid w:val="008B398E"/>
    <w:rsid w:val="008C75DD"/>
    <w:rsid w:val="009F0149"/>
    <w:rsid w:val="00A737AC"/>
    <w:rsid w:val="00A87C61"/>
    <w:rsid w:val="00AB4AEF"/>
    <w:rsid w:val="00B30AEA"/>
    <w:rsid w:val="00B8767B"/>
    <w:rsid w:val="00BB2DC4"/>
    <w:rsid w:val="00EC7E02"/>
    <w:rsid w:val="00F7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jc w:val="right"/>
      <w:outlineLvl w:val="0"/>
    </w:pPr>
    <w:rPr>
      <w:rFonts w:ascii="Arial" w:hAnsi="Arial" w:cs="Arial"/>
      <w:sz w:val="48"/>
      <w:lang w:val="fr-FR"/>
    </w:rPr>
  </w:style>
  <w:style w:type="paragraph" w:styleId="Kop2">
    <w:name w:val="heading 2"/>
    <w:basedOn w:val="Standaard"/>
    <w:next w:val="Standaard"/>
    <w:qFormat/>
    <w:pPr>
      <w:keepNext/>
      <w:jc w:val="right"/>
      <w:outlineLvl w:val="1"/>
    </w:pPr>
    <w:rPr>
      <w:rFonts w:ascii="Arial" w:hAnsi="Arial" w:cs="Arial"/>
      <w:b/>
      <w:bCs/>
      <w:i/>
      <w:iCs/>
      <w:sz w:val="48"/>
      <w:lang w:val="fr-FR"/>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Arial" w:hAnsi="Arial" w:cs="Arial"/>
      <w:sz w:val="22"/>
      <w:lang w:val="fr-FR"/>
    </w:rPr>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character" w:styleId="Hyperlink">
    <w:name w:val="Hyperlink"/>
    <w:semiHidden/>
    <w:rPr>
      <w:color w:val="0000FF"/>
      <w:u w:val="single"/>
    </w:rPr>
  </w:style>
  <w:style w:type="character" w:customStyle="1" w:styleId="KoptekstChar">
    <w:name w:val="Koptekst Char"/>
    <w:link w:val="Koptekst"/>
    <w:semiHidden/>
    <w:rsid w:val="006F6191"/>
    <w:rPr>
      <w:sz w:val="24"/>
      <w:szCs w:val="24"/>
      <w:lang w:val="nl-NL" w:eastAsia="nl-NL"/>
    </w:rPr>
  </w:style>
  <w:style w:type="paragraph" w:styleId="Ballontekst">
    <w:name w:val="Balloon Text"/>
    <w:basedOn w:val="Standaard"/>
    <w:link w:val="BallontekstChar"/>
    <w:uiPriority w:val="99"/>
    <w:semiHidden/>
    <w:unhideWhenUsed/>
    <w:rsid w:val="00B30AEA"/>
    <w:rPr>
      <w:rFonts w:ascii="Tahoma" w:hAnsi="Tahoma" w:cs="Tahoma"/>
      <w:sz w:val="16"/>
      <w:szCs w:val="16"/>
    </w:rPr>
  </w:style>
  <w:style w:type="character" w:customStyle="1" w:styleId="BallontekstChar">
    <w:name w:val="Ballontekst Char"/>
    <w:basedOn w:val="Standaardalinea-lettertype"/>
    <w:link w:val="Ballontekst"/>
    <w:uiPriority w:val="99"/>
    <w:semiHidden/>
    <w:rsid w:val="00B30AEA"/>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jc w:val="right"/>
      <w:outlineLvl w:val="0"/>
    </w:pPr>
    <w:rPr>
      <w:rFonts w:ascii="Arial" w:hAnsi="Arial" w:cs="Arial"/>
      <w:sz w:val="48"/>
      <w:lang w:val="fr-FR"/>
    </w:rPr>
  </w:style>
  <w:style w:type="paragraph" w:styleId="Kop2">
    <w:name w:val="heading 2"/>
    <w:basedOn w:val="Standaard"/>
    <w:next w:val="Standaard"/>
    <w:qFormat/>
    <w:pPr>
      <w:keepNext/>
      <w:jc w:val="right"/>
      <w:outlineLvl w:val="1"/>
    </w:pPr>
    <w:rPr>
      <w:rFonts w:ascii="Arial" w:hAnsi="Arial" w:cs="Arial"/>
      <w:b/>
      <w:bCs/>
      <w:i/>
      <w:iCs/>
      <w:sz w:val="48"/>
      <w:lang w:val="fr-FR"/>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Arial" w:hAnsi="Arial" w:cs="Arial"/>
      <w:sz w:val="22"/>
      <w:lang w:val="fr-FR"/>
    </w:rPr>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character" w:styleId="Hyperlink">
    <w:name w:val="Hyperlink"/>
    <w:semiHidden/>
    <w:rPr>
      <w:color w:val="0000FF"/>
      <w:u w:val="single"/>
    </w:rPr>
  </w:style>
  <w:style w:type="character" w:customStyle="1" w:styleId="KoptekstChar">
    <w:name w:val="Koptekst Char"/>
    <w:link w:val="Koptekst"/>
    <w:semiHidden/>
    <w:rsid w:val="006F6191"/>
    <w:rPr>
      <w:sz w:val="24"/>
      <w:szCs w:val="24"/>
      <w:lang w:val="nl-NL" w:eastAsia="nl-NL"/>
    </w:rPr>
  </w:style>
  <w:style w:type="paragraph" w:styleId="Ballontekst">
    <w:name w:val="Balloon Text"/>
    <w:basedOn w:val="Standaard"/>
    <w:link w:val="BallontekstChar"/>
    <w:uiPriority w:val="99"/>
    <w:semiHidden/>
    <w:unhideWhenUsed/>
    <w:rsid w:val="00B30AEA"/>
    <w:rPr>
      <w:rFonts w:ascii="Tahoma" w:hAnsi="Tahoma" w:cs="Tahoma"/>
      <w:sz w:val="16"/>
      <w:szCs w:val="16"/>
    </w:rPr>
  </w:style>
  <w:style w:type="character" w:customStyle="1" w:styleId="BallontekstChar">
    <w:name w:val="Ballontekst Char"/>
    <w:basedOn w:val="Standaardalinea-lettertype"/>
    <w:link w:val="Ballontekst"/>
    <w:uiPriority w:val="99"/>
    <w:semiHidden/>
    <w:rsid w:val="00B30AEA"/>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radson.c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Radson</Company>
  <LinksUpToDate>false</LinksUpToDate>
  <CharactersWithSpaces>2138</CharactersWithSpaces>
  <SharedDoc>false</SharedDoc>
  <HLinks>
    <vt:vector size="6" baseType="variant">
      <vt:variant>
        <vt:i4>1245263</vt:i4>
      </vt:variant>
      <vt:variant>
        <vt:i4>2</vt:i4>
      </vt:variant>
      <vt:variant>
        <vt:i4>0</vt:i4>
      </vt:variant>
      <vt:variant>
        <vt:i4>5</vt:i4>
      </vt:variant>
      <vt:variant>
        <vt:lpwstr>http://www.radson.co/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VSC</dc:creator>
  <cp:lastModifiedBy>Sofie NOE</cp:lastModifiedBy>
  <cp:revision>2</cp:revision>
  <cp:lastPrinted>2004-05-19T10:29:00Z</cp:lastPrinted>
  <dcterms:created xsi:type="dcterms:W3CDTF">2018-04-03T11:22:00Z</dcterms:created>
  <dcterms:modified xsi:type="dcterms:W3CDTF">2018-04-03T11:22:00Z</dcterms:modified>
</cp:coreProperties>
</file>