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2A716" w14:textId="77777777" w:rsidR="006E52A2" w:rsidRDefault="006E52A2" w:rsidP="006E52A2">
      <w:pPr>
        <w:rPr>
          <w:rFonts w:ascii="Verdana" w:hAnsi="Verdana"/>
          <w:sz w:val="32"/>
          <w:szCs w:val="28"/>
          <w:lang w:val="nl-BE"/>
        </w:rPr>
      </w:pPr>
    </w:p>
    <w:p w14:paraId="16E0D687" w14:textId="77777777" w:rsidR="006E52A2" w:rsidRDefault="006E52A2" w:rsidP="006E52A2">
      <w:pPr>
        <w:rPr>
          <w:rFonts w:ascii="Verdana" w:hAnsi="Verdana"/>
          <w:sz w:val="32"/>
          <w:szCs w:val="28"/>
          <w:lang w:val="nl-BE"/>
        </w:rPr>
      </w:pPr>
    </w:p>
    <w:p w14:paraId="4A92C34C" w14:textId="77777777" w:rsidR="006E52A2" w:rsidRPr="00A6708E" w:rsidRDefault="00A6708E" w:rsidP="006E52A2">
      <w:pPr>
        <w:rPr>
          <w:rFonts w:ascii="Verdana" w:hAnsi="Verdana"/>
          <w:sz w:val="32"/>
          <w:szCs w:val="28"/>
          <w:lang w:val="fr-FR"/>
        </w:rPr>
      </w:pPr>
      <w:r>
        <w:rPr>
          <w:rFonts w:ascii="Verdana" w:hAnsi="Verdana"/>
          <w:sz w:val="32"/>
          <w:szCs w:val="28"/>
          <w:lang w:val="fr-FR"/>
        </w:rPr>
        <w:t>CAHIER DE CHARGE</w:t>
      </w:r>
      <w:r w:rsidR="00875CF4">
        <w:rPr>
          <w:rFonts w:ascii="Verdana" w:hAnsi="Verdana"/>
          <w:sz w:val="32"/>
          <w:szCs w:val="28"/>
          <w:lang w:val="fr-FR"/>
        </w:rPr>
        <w:t>S</w:t>
      </w:r>
    </w:p>
    <w:p w14:paraId="7B5B14AB" w14:textId="77777777" w:rsidR="006E52A2" w:rsidRPr="00A6708E" w:rsidRDefault="006E52A2" w:rsidP="006E52A2">
      <w:pPr>
        <w:pStyle w:val="Titre1"/>
        <w:rPr>
          <w:b/>
          <w:bCs w:val="0"/>
          <w:sz w:val="36"/>
          <w:szCs w:val="36"/>
          <w:lang w:val="fr-FR"/>
        </w:rPr>
      </w:pPr>
      <w:r w:rsidRPr="00A6708E">
        <w:rPr>
          <w:b/>
          <w:sz w:val="36"/>
          <w:szCs w:val="36"/>
          <w:lang w:val="fr-FR"/>
        </w:rPr>
        <w:t>NOPPJET LIGHT</w:t>
      </w:r>
    </w:p>
    <w:p w14:paraId="7034F10F" w14:textId="5E8E103E" w:rsidR="006E52A2" w:rsidRPr="00A6708E" w:rsidRDefault="00A6708E" w:rsidP="006E52A2">
      <w:pPr>
        <w:rPr>
          <w:b/>
          <w:sz w:val="28"/>
          <w:szCs w:val="28"/>
          <w:u w:val="single"/>
          <w:lang w:val="fr-FR"/>
        </w:rPr>
      </w:pPr>
      <w:r w:rsidRPr="00A6708E">
        <w:rPr>
          <w:rFonts w:ascii="Verdana" w:hAnsi="Verdana"/>
          <w:i/>
          <w:iCs/>
          <w:color w:val="ED7D31"/>
          <w:lang w:val="fr-FR"/>
        </w:rPr>
        <w:t>Plaque</w:t>
      </w:r>
      <w:r w:rsidR="00A53738">
        <w:rPr>
          <w:rFonts w:ascii="Verdana" w:hAnsi="Verdana"/>
          <w:i/>
          <w:iCs/>
          <w:color w:val="ED7D31"/>
          <w:lang w:val="fr-FR"/>
        </w:rPr>
        <w:t>s</w:t>
      </w:r>
      <w:r w:rsidRPr="00A6708E">
        <w:rPr>
          <w:rFonts w:ascii="Verdana" w:hAnsi="Verdana"/>
          <w:i/>
          <w:iCs/>
          <w:color w:val="ED7D31"/>
          <w:lang w:val="fr-FR"/>
        </w:rPr>
        <w:t xml:space="preserve"> </w:t>
      </w:r>
      <w:r w:rsidR="005428F5" w:rsidRPr="005428F5">
        <w:rPr>
          <w:rFonts w:ascii="Verdana" w:hAnsi="Verdana"/>
          <w:i/>
          <w:iCs/>
          <w:color w:val="ED7D31"/>
          <w:lang w:val="fr-FR"/>
        </w:rPr>
        <w:t xml:space="preserve">à plots préformée </w:t>
      </w:r>
      <w:r w:rsidRPr="00A6708E">
        <w:rPr>
          <w:rFonts w:ascii="Verdana" w:hAnsi="Verdana"/>
          <w:i/>
          <w:iCs/>
          <w:color w:val="ED7D31"/>
          <w:lang w:val="fr-FR"/>
        </w:rPr>
        <w:t>sans isolation</w:t>
      </w:r>
    </w:p>
    <w:p w14:paraId="3A10BFEA" w14:textId="77777777" w:rsidR="006E52A2" w:rsidRPr="00A6708E" w:rsidRDefault="006E52A2" w:rsidP="006E52A2">
      <w:pPr>
        <w:rPr>
          <w:b/>
          <w:sz w:val="28"/>
          <w:szCs w:val="28"/>
          <w:u w:val="single"/>
          <w:lang w:val="fr-FR"/>
        </w:rPr>
      </w:pPr>
    </w:p>
    <w:p w14:paraId="2F9F4A67" w14:textId="77777777" w:rsidR="006E52A2" w:rsidRPr="00AC2712" w:rsidRDefault="00AC2712" w:rsidP="006E52A2">
      <w:pPr>
        <w:pStyle w:val="Titre2"/>
        <w:rPr>
          <w:lang w:val="fr-FR"/>
        </w:rPr>
      </w:pPr>
      <w:r w:rsidRPr="00AC2712">
        <w:rPr>
          <w:lang w:val="fr-FR"/>
        </w:rPr>
        <w:t>ETENDUE</w:t>
      </w:r>
    </w:p>
    <w:p w14:paraId="0CF61575" w14:textId="77777777" w:rsidR="006E52A2" w:rsidRPr="00AC2712" w:rsidRDefault="006E52A2" w:rsidP="006E52A2">
      <w:pPr>
        <w:rPr>
          <w:rFonts w:ascii="Verdana" w:hAnsi="Verdana"/>
          <w:b/>
          <w:sz w:val="20"/>
          <w:u w:val="single"/>
          <w:lang w:val="fr-FR"/>
        </w:rPr>
      </w:pPr>
    </w:p>
    <w:p w14:paraId="57A1DA48" w14:textId="77777777" w:rsidR="006E52A2" w:rsidRPr="00AC2712" w:rsidRDefault="00AC2712" w:rsidP="006E52A2">
      <w:pPr>
        <w:rPr>
          <w:rFonts w:ascii="Verdana" w:hAnsi="Verdana"/>
          <w:sz w:val="20"/>
          <w:lang w:val="fr-FR"/>
        </w:rPr>
      </w:pPr>
      <w:r w:rsidRPr="00AC2712">
        <w:rPr>
          <w:rFonts w:ascii="Verdana" w:hAnsi="Verdana"/>
          <w:sz w:val="20"/>
          <w:lang w:val="fr-FR"/>
        </w:rPr>
        <w:t xml:space="preserve">Les travaux comprennent toutes les performances décrites ci-dessous pour un système de chauffage par le sol </w:t>
      </w:r>
      <w:r w:rsidRPr="00AC2712">
        <w:rPr>
          <w:rFonts w:ascii="Verdana" w:hAnsi="Verdana"/>
          <w:b/>
          <w:bCs/>
          <w:sz w:val="20"/>
          <w:lang w:val="fr-FR"/>
        </w:rPr>
        <w:t>RADSON NOPPJET LIGHT</w:t>
      </w:r>
      <w:r w:rsidRPr="00AC2712">
        <w:rPr>
          <w:rFonts w:ascii="Verdana" w:hAnsi="Verdana"/>
          <w:sz w:val="20"/>
          <w:lang w:val="fr-FR"/>
        </w:rPr>
        <w:t xml:space="preserve"> entièrement terminé et opérationnel.</w:t>
      </w:r>
    </w:p>
    <w:p w14:paraId="773FDF82" w14:textId="77777777" w:rsidR="006E52A2" w:rsidRPr="00AC2712" w:rsidRDefault="006E52A2" w:rsidP="006E52A2">
      <w:pPr>
        <w:ind w:left="900" w:hanging="900"/>
        <w:rPr>
          <w:rFonts w:ascii="Verdana" w:hAnsi="Verdana"/>
          <w:b/>
          <w:sz w:val="20"/>
          <w:szCs w:val="28"/>
          <w:u w:val="single"/>
          <w:lang w:val="fr-FR"/>
        </w:rPr>
      </w:pPr>
    </w:p>
    <w:p w14:paraId="686E78E2" w14:textId="77777777" w:rsidR="006E52A2" w:rsidRPr="00AC2712" w:rsidRDefault="006E52A2" w:rsidP="006E52A2">
      <w:pPr>
        <w:pStyle w:val="Titre3"/>
        <w:rPr>
          <w:lang w:val="fr-FR"/>
        </w:rPr>
      </w:pPr>
      <w:r w:rsidRPr="00AC2712">
        <w:rPr>
          <w:lang w:val="fr-FR"/>
        </w:rPr>
        <w:t>MATERIA</w:t>
      </w:r>
      <w:r w:rsidR="00AC2712" w:rsidRPr="00AC2712">
        <w:rPr>
          <w:lang w:val="fr-FR"/>
        </w:rPr>
        <w:t>UX</w:t>
      </w:r>
    </w:p>
    <w:p w14:paraId="71205D46" w14:textId="77777777" w:rsidR="006E52A2" w:rsidRPr="00AC2712" w:rsidRDefault="006E52A2" w:rsidP="006E52A2">
      <w:pPr>
        <w:rPr>
          <w:rFonts w:ascii="Verdana" w:hAnsi="Verdana"/>
          <w:b/>
          <w:bCs/>
          <w:color w:val="FF6600"/>
          <w:sz w:val="20"/>
          <w:lang w:val="fr-FR"/>
        </w:rPr>
      </w:pPr>
    </w:p>
    <w:p w14:paraId="01A74B35" w14:textId="333AD246" w:rsidR="00AC2712" w:rsidRDefault="0040385C" w:rsidP="00F469FB">
      <w:pPr>
        <w:ind w:firstLine="708"/>
        <w:rPr>
          <w:rFonts w:ascii="Verdana" w:hAnsi="Verdana"/>
          <w:color w:val="FF6600"/>
          <w:sz w:val="20"/>
          <w:lang w:val="fr-FR"/>
        </w:rPr>
      </w:pPr>
      <w:r w:rsidRPr="0040385C">
        <w:rPr>
          <w:rFonts w:ascii="Verdana" w:hAnsi="Verdana"/>
          <w:color w:val="FF6600"/>
          <w:sz w:val="20"/>
          <w:lang w:val="fr-FR"/>
        </w:rPr>
        <w:t>Système de plaque</w:t>
      </w:r>
      <w:r w:rsidR="0010199E">
        <w:rPr>
          <w:rFonts w:ascii="Verdana" w:hAnsi="Verdana"/>
          <w:color w:val="FF6600"/>
          <w:sz w:val="20"/>
          <w:lang w:val="fr-FR"/>
        </w:rPr>
        <w:t>s</w:t>
      </w:r>
      <w:r w:rsidRPr="0040385C">
        <w:rPr>
          <w:rFonts w:ascii="Verdana" w:hAnsi="Verdana"/>
          <w:color w:val="FF6600"/>
          <w:sz w:val="20"/>
          <w:lang w:val="fr-FR"/>
        </w:rPr>
        <w:t xml:space="preserve"> à plots préformée</w:t>
      </w:r>
      <w:r w:rsidR="0010199E">
        <w:rPr>
          <w:rFonts w:ascii="Verdana" w:hAnsi="Verdana"/>
          <w:color w:val="FF6600"/>
          <w:sz w:val="20"/>
          <w:lang w:val="fr-FR"/>
        </w:rPr>
        <w:t>s</w:t>
      </w:r>
    </w:p>
    <w:p w14:paraId="09FCDEA3" w14:textId="77777777" w:rsidR="0040385C" w:rsidRPr="00AC2712" w:rsidRDefault="0040385C" w:rsidP="00F469FB">
      <w:pPr>
        <w:ind w:firstLine="708"/>
        <w:rPr>
          <w:rFonts w:ascii="Verdana" w:hAnsi="Verdana"/>
          <w:sz w:val="20"/>
          <w:lang w:val="fr-FR"/>
        </w:rPr>
      </w:pPr>
    </w:p>
    <w:p w14:paraId="44F5D767" w14:textId="3B11B190" w:rsidR="006E52A2" w:rsidRDefault="0040385C" w:rsidP="00AC2712">
      <w:pPr>
        <w:ind w:left="708"/>
        <w:rPr>
          <w:rFonts w:ascii="Verdana" w:hAnsi="Verdana"/>
          <w:sz w:val="20"/>
          <w:lang w:val="fr-FR"/>
        </w:rPr>
      </w:pPr>
      <w:r w:rsidRPr="0040385C">
        <w:rPr>
          <w:rFonts w:ascii="Verdana" w:hAnsi="Verdana"/>
          <w:sz w:val="20"/>
          <w:lang w:val="fr-FR"/>
        </w:rPr>
        <w:t>Les plaques à plots préformée</w:t>
      </w:r>
      <w:r w:rsidR="0010199E">
        <w:rPr>
          <w:rFonts w:ascii="Verdana" w:hAnsi="Verdana"/>
          <w:sz w:val="20"/>
          <w:lang w:val="fr-FR"/>
        </w:rPr>
        <w:t>s</w:t>
      </w:r>
      <w:r w:rsidRPr="0040385C">
        <w:rPr>
          <w:rFonts w:ascii="Verdana" w:hAnsi="Verdana"/>
          <w:sz w:val="20"/>
          <w:lang w:val="fr-FR"/>
        </w:rPr>
        <w:t xml:space="preserve"> </w:t>
      </w:r>
      <w:r w:rsidR="00AC2712" w:rsidRPr="00AC2712">
        <w:rPr>
          <w:rFonts w:ascii="Verdana" w:hAnsi="Verdana"/>
          <w:sz w:val="20"/>
          <w:lang w:val="fr-FR"/>
        </w:rPr>
        <w:t xml:space="preserve">sont en polystyrène embouti et ont une hauteur de 20 </w:t>
      </w:r>
      <w:proofErr w:type="spellStart"/>
      <w:r w:rsidR="00AC2712" w:rsidRPr="00AC2712">
        <w:rPr>
          <w:rFonts w:ascii="Verdana" w:hAnsi="Verdana"/>
          <w:sz w:val="20"/>
          <w:lang w:val="fr-FR"/>
        </w:rPr>
        <w:t>mm.</w:t>
      </w:r>
      <w:proofErr w:type="spellEnd"/>
      <w:r w:rsidR="00AC2712" w:rsidRPr="00AC2712">
        <w:rPr>
          <w:rFonts w:ascii="Verdana" w:hAnsi="Verdana"/>
          <w:sz w:val="20"/>
          <w:lang w:val="fr-FR"/>
        </w:rPr>
        <w:t xml:space="preserve"> La taille totale d'un</w:t>
      </w:r>
      <w:r w:rsidR="00EA524D">
        <w:rPr>
          <w:rFonts w:ascii="Verdana" w:hAnsi="Verdana"/>
          <w:sz w:val="20"/>
          <w:lang w:val="fr-FR"/>
        </w:rPr>
        <w:t>e plaque</w:t>
      </w:r>
      <w:r w:rsidR="00AC2712" w:rsidRPr="00AC2712">
        <w:rPr>
          <w:rFonts w:ascii="Verdana" w:hAnsi="Verdana"/>
          <w:sz w:val="20"/>
          <w:lang w:val="fr-FR"/>
        </w:rPr>
        <w:t xml:space="preserve"> est de 1470x870 mm et sa surface utile est de 1,2 m² (1440x840 mm). Les éléments </w:t>
      </w:r>
      <w:r w:rsidR="00616B34">
        <w:rPr>
          <w:rFonts w:ascii="Verdana" w:hAnsi="Verdana"/>
          <w:sz w:val="20"/>
          <w:lang w:val="fr-FR"/>
        </w:rPr>
        <w:t>des différentes plaques sont solidarisés</w:t>
      </w:r>
      <w:r w:rsidR="000E2CFC">
        <w:rPr>
          <w:rFonts w:ascii="Verdana" w:hAnsi="Verdana"/>
          <w:sz w:val="20"/>
          <w:lang w:val="fr-FR"/>
        </w:rPr>
        <w:t xml:space="preserve"> </w:t>
      </w:r>
      <w:r w:rsidR="00AC2712" w:rsidRPr="00AC2712">
        <w:rPr>
          <w:rFonts w:ascii="Verdana" w:hAnsi="Verdana"/>
          <w:sz w:val="20"/>
          <w:lang w:val="fr-FR"/>
        </w:rPr>
        <w:t xml:space="preserve">ensemble grâce au principe du bouton-poussoir. Les plaques du système peuvent être utilisées </w:t>
      </w:r>
      <w:r w:rsidR="009942C5">
        <w:rPr>
          <w:rFonts w:ascii="Verdana" w:hAnsi="Verdana"/>
          <w:sz w:val="20"/>
          <w:lang w:val="fr-FR"/>
        </w:rPr>
        <w:t>sur tous types de supports</w:t>
      </w:r>
      <w:r w:rsidR="00AC2712" w:rsidRPr="00AC2712">
        <w:rPr>
          <w:rFonts w:ascii="Verdana" w:hAnsi="Verdana"/>
          <w:sz w:val="20"/>
          <w:lang w:val="fr-FR"/>
        </w:rPr>
        <w:t xml:space="preserve">. La plaque à goujons permet des </w:t>
      </w:r>
      <w:r w:rsidR="00E128C3">
        <w:rPr>
          <w:rFonts w:ascii="Verdana" w:hAnsi="Verdana"/>
          <w:sz w:val="20"/>
          <w:lang w:val="fr-FR"/>
        </w:rPr>
        <w:t>pas</w:t>
      </w:r>
      <w:r w:rsidR="00AC2712" w:rsidRPr="00AC2712">
        <w:rPr>
          <w:rFonts w:ascii="Verdana" w:hAnsi="Verdana"/>
          <w:sz w:val="20"/>
          <w:lang w:val="fr-FR"/>
        </w:rPr>
        <w:t xml:space="preserve"> de pose de 60, 120, 180 ou 240 mm </w:t>
      </w:r>
      <w:r w:rsidR="009942C5">
        <w:rPr>
          <w:rFonts w:ascii="Verdana" w:hAnsi="Verdana"/>
          <w:sz w:val="20"/>
          <w:lang w:val="fr-FR"/>
        </w:rPr>
        <w:t>en ligne droite</w:t>
      </w:r>
      <w:r w:rsidR="00AC2712" w:rsidRPr="00AC2712">
        <w:rPr>
          <w:rFonts w:ascii="Verdana" w:hAnsi="Verdana"/>
          <w:sz w:val="20"/>
          <w:lang w:val="fr-FR"/>
        </w:rPr>
        <w:t xml:space="preserve"> et de 84 ou 168 mm d</w:t>
      </w:r>
      <w:r w:rsidR="009942C5">
        <w:rPr>
          <w:rFonts w:ascii="Verdana" w:hAnsi="Verdana"/>
          <w:sz w:val="20"/>
          <w:lang w:val="fr-FR"/>
        </w:rPr>
        <w:t>e manière diagonale</w:t>
      </w:r>
      <w:r w:rsidR="00AC2712" w:rsidRPr="00AC2712">
        <w:rPr>
          <w:rFonts w:ascii="Verdana" w:hAnsi="Verdana"/>
          <w:sz w:val="20"/>
          <w:lang w:val="fr-FR"/>
        </w:rPr>
        <w:t xml:space="preserve"> sans éléments diagonaux supplémentaires.</w:t>
      </w:r>
    </w:p>
    <w:p w14:paraId="1F8AB8F4" w14:textId="77777777" w:rsidR="00D92C9A" w:rsidRDefault="00D92C9A" w:rsidP="00D92C9A">
      <w:pPr>
        <w:ind w:left="900" w:hanging="192"/>
        <w:rPr>
          <w:rFonts w:ascii="Verdana" w:hAnsi="Verdana"/>
          <w:bCs/>
          <w:color w:val="FF6600"/>
          <w:sz w:val="20"/>
          <w:lang w:val="fr-BE"/>
        </w:rPr>
      </w:pPr>
    </w:p>
    <w:p w14:paraId="36889000" w14:textId="7E3DAFB5" w:rsidR="00D92C9A" w:rsidRPr="00F65877" w:rsidRDefault="00D92C9A" w:rsidP="00D92C9A">
      <w:pPr>
        <w:ind w:left="900" w:hanging="192"/>
        <w:rPr>
          <w:rFonts w:ascii="Verdana" w:hAnsi="Verdana"/>
          <w:bCs/>
          <w:color w:val="FF6600"/>
          <w:sz w:val="20"/>
          <w:lang w:val="fr-BE"/>
        </w:rPr>
      </w:pPr>
      <w:bookmarkStart w:id="0" w:name="_GoBack"/>
      <w:bookmarkEnd w:id="0"/>
      <w:r w:rsidRPr="00F65877">
        <w:rPr>
          <w:rFonts w:ascii="Verdana" w:hAnsi="Verdana"/>
          <w:bCs/>
          <w:color w:val="FF6600"/>
          <w:sz w:val="20"/>
          <w:lang w:val="fr-BE"/>
        </w:rPr>
        <w:t>Isolation de</w:t>
      </w:r>
      <w:r>
        <w:rPr>
          <w:rFonts w:ascii="Verdana" w:hAnsi="Verdana"/>
          <w:bCs/>
          <w:color w:val="FF6600"/>
          <w:sz w:val="20"/>
          <w:lang w:val="fr-BE"/>
        </w:rPr>
        <w:t xml:space="preserve"> bordure</w:t>
      </w:r>
    </w:p>
    <w:p w14:paraId="30092EA3" w14:textId="77777777" w:rsidR="00D92C9A" w:rsidRPr="00F65877" w:rsidRDefault="00D92C9A" w:rsidP="00D92C9A">
      <w:pPr>
        <w:ind w:left="900" w:hanging="192"/>
        <w:rPr>
          <w:rFonts w:ascii="Verdana" w:hAnsi="Verdana"/>
          <w:b/>
          <w:sz w:val="20"/>
          <w:u w:val="single"/>
          <w:lang w:val="fr-BE"/>
        </w:rPr>
      </w:pPr>
    </w:p>
    <w:p w14:paraId="6B4EE680" w14:textId="77777777" w:rsidR="00D92C9A" w:rsidRPr="009452BF" w:rsidRDefault="00D92C9A" w:rsidP="00D92C9A">
      <w:pPr>
        <w:ind w:left="708"/>
        <w:rPr>
          <w:rFonts w:ascii="Verdana" w:hAnsi="Verdana"/>
          <w:sz w:val="20"/>
          <w:lang w:val="fr-FR"/>
        </w:rPr>
      </w:pPr>
      <w:r w:rsidRPr="009452BF">
        <w:rPr>
          <w:rFonts w:ascii="Verdana" w:hAnsi="Verdana"/>
          <w:sz w:val="20"/>
          <w:lang w:val="fr-FR"/>
        </w:rPr>
        <w:t>L'isolation de</w:t>
      </w:r>
      <w:r>
        <w:rPr>
          <w:rFonts w:ascii="Verdana" w:hAnsi="Verdana"/>
          <w:sz w:val="20"/>
          <w:lang w:val="fr-FR"/>
        </w:rPr>
        <w:t xml:space="preserve"> bordure</w:t>
      </w:r>
      <w:r w:rsidRPr="009452BF">
        <w:rPr>
          <w:rFonts w:ascii="Verdana" w:hAnsi="Verdana"/>
          <w:sz w:val="20"/>
          <w:lang w:val="fr-FR"/>
        </w:rPr>
        <w:t xml:space="preserve"> est appliquée le long des murs, des escaliers, des colonnes ou des structures qui entrent en contact avec la chape ou le revêtemen</w:t>
      </w:r>
      <w:r>
        <w:rPr>
          <w:rFonts w:ascii="Verdana" w:hAnsi="Verdana"/>
          <w:sz w:val="20"/>
          <w:lang w:val="fr-FR"/>
        </w:rPr>
        <w:t xml:space="preserve">t de sol. </w:t>
      </w:r>
      <w:r w:rsidRPr="009452BF">
        <w:rPr>
          <w:rFonts w:ascii="Verdana" w:hAnsi="Verdana"/>
          <w:sz w:val="20"/>
          <w:lang w:val="fr-FR"/>
        </w:rPr>
        <w:t>L'isolation de</w:t>
      </w:r>
      <w:r>
        <w:rPr>
          <w:rFonts w:ascii="Verdana" w:hAnsi="Verdana"/>
          <w:sz w:val="20"/>
          <w:lang w:val="fr-FR"/>
        </w:rPr>
        <w:t xml:space="preserve"> bordure</w:t>
      </w:r>
      <w:r w:rsidRPr="009452BF">
        <w:rPr>
          <w:rFonts w:ascii="Verdana" w:hAnsi="Verdana"/>
          <w:sz w:val="20"/>
          <w:lang w:val="fr-FR"/>
        </w:rPr>
        <w:t>, d'une hauteur de 160 mm et d'une épaisseur de 8 mm, est constituée de polyéthylène expansé haute densité. L'isolation de</w:t>
      </w:r>
      <w:r>
        <w:rPr>
          <w:rFonts w:ascii="Verdana" w:hAnsi="Verdana"/>
          <w:sz w:val="20"/>
          <w:lang w:val="fr-FR"/>
        </w:rPr>
        <w:t xml:space="preserve"> bordure</w:t>
      </w:r>
      <w:r w:rsidRPr="009452BF">
        <w:rPr>
          <w:rFonts w:ascii="Verdana" w:hAnsi="Verdana"/>
          <w:sz w:val="20"/>
          <w:lang w:val="fr-FR"/>
        </w:rPr>
        <w:t xml:space="preserve"> est également pourvue d'un rabat en polyéthylène, afin d'obtenir une étanchéité parfaite entre la bande </w:t>
      </w:r>
      <w:r>
        <w:rPr>
          <w:rFonts w:ascii="Verdana" w:hAnsi="Verdana"/>
          <w:sz w:val="20"/>
          <w:lang w:val="fr-FR"/>
        </w:rPr>
        <w:t>périphérique</w:t>
      </w:r>
      <w:r w:rsidRPr="009452BF">
        <w:rPr>
          <w:rFonts w:ascii="Verdana" w:hAnsi="Verdana"/>
          <w:sz w:val="20"/>
          <w:lang w:val="fr-FR"/>
        </w:rPr>
        <w:t xml:space="preserve"> et l'isolation du sol.</w:t>
      </w:r>
    </w:p>
    <w:p w14:paraId="265554A3" w14:textId="77777777" w:rsidR="00AC2712" w:rsidRPr="00AC2712" w:rsidRDefault="00AC2712" w:rsidP="00AC2712">
      <w:pPr>
        <w:ind w:left="708"/>
        <w:rPr>
          <w:rFonts w:ascii="Verdana" w:hAnsi="Verdana"/>
          <w:b/>
          <w:bCs/>
          <w:color w:val="FF6600"/>
          <w:sz w:val="20"/>
          <w:lang w:val="fr-FR"/>
        </w:rPr>
      </w:pPr>
    </w:p>
    <w:p w14:paraId="4E0DA38F" w14:textId="4F111C8B" w:rsidR="006E52A2" w:rsidRPr="00280D72" w:rsidRDefault="006E52A2" w:rsidP="0090659F">
      <w:pPr>
        <w:ind w:firstLine="708"/>
        <w:rPr>
          <w:rFonts w:ascii="Verdana" w:hAnsi="Verdana"/>
          <w:sz w:val="20"/>
          <w:lang w:val="fr-FR"/>
        </w:rPr>
      </w:pPr>
    </w:p>
    <w:p w14:paraId="7C48763E" w14:textId="77777777" w:rsidR="00280D72" w:rsidRPr="00220ED6" w:rsidRDefault="00280D72" w:rsidP="00F469FB">
      <w:pPr>
        <w:ind w:firstLine="708"/>
        <w:rPr>
          <w:rFonts w:ascii="Verdana" w:hAnsi="Verdana"/>
          <w:color w:val="FF6600"/>
          <w:sz w:val="20"/>
          <w:lang w:val="fr-FR"/>
        </w:rPr>
      </w:pPr>
    </w:p>
    <w:p w14:paraId="02ED2BCD" w14:textId="77777777" w:rsidR="00F469FB" w:rsidRPr="00220ED6" w:rsidRDefault="00280D72" w:rsidP="00F469FB">
      <w:pPr>
        <w:ind w:firstLine="708"/>
        <w:rPr>
          <w:rFonts w:ascii="Verdana" w:hAnsi="Verdana"/>
          <w:color w:val="FF6600"/>
          <w:sz w:val="20"/>
          <w:lang w:val="fr-FR"/>
        </w:rPr>
      </w:pPr>
      <w:r w:rsidRPr="00220ED6">
        <w:rPr>
          <w:rFonts w:ascii="Verdana" w:hAnsi="Verdana"/>
          <w:color w:val="FF6600"/>
          <w:sz w:val="20"/>
          <w:lang w:val="fr-FR"/>
        </w:rPr>
        <w:t>Tubes</w:t>
      </w:r>
    </w:p>
    <w:p w14:paraId="5FB613F0" w14:textId="77777777" w:rsidR="00280D72" w:rsidRPr="00220ED6" w:rsidRDefault="00280D72" w:rsidP="00F469FB">
      <w:pPr>
        <w:ind w:firstLine="708"/>
        <w:rPr>
          <w:rFonts w:ascii="Verdana" w:hAnsi="Verdana"/>
          <w:b/>
          <w:bCs/>
          <w:color w:val="FF6600"/>
          <w:sz w:val="20"/>
          <w:lang w:val="fr-FR"/>
        </w:rPr>
      </w:pPr>
    </w:p>
    <w:p w14:paraId="6727CE6E" w14:textId="77777777" w:rsidR="00280D72" w:rsidRPr="00280D72" w:rsidRDefault="00280D72" w:rsidP="00280D72">
      <w:pPr>
        <w:ind w:firstLine="708"/>
        <w:rPr>
          <w:rFonts w:ascii="Verdana" w:hAnsi="Verdana"/>
          <w:sz w:val="20"/>
          <w:lang w:val="fr-FR"/>
        </w:rPr>
      </w:pPr>
      <w:r w:rsidRPr="00280D72">
        <w:rPr>
          <w:rFonts w:ascii="Verdana" w:hAnsi="Verdana"/>
          <w:sz w:val="20"/>
          <w:lang w:val="fr-FR"/>
        </w:rPr>
        <w:t>Le tube doit remplir les conditions suivantes :</w:t>
      </w:r>
    </w:p>
    <w:p w14:paraId="7D27468C" w14:textId="77777777" w:rsidR="00280D72" w:rsidRPr="00280D72" w:rsidRDefault="00280D72" w:rsidP="00280D72">
      <w:pPr>
        <w:rPr>
          <w:rFonts w:ascii="Verdana" w:hAnsi="Verdana"/>
          <w:sz w:val="20"/>
          <w:lang w:val="fr-FR"/>
        </w:rPr>
      </w:pPr>
    </w:p>
    <w:p w14:paraId="66CA5AF9" w14:textId="77777777" w:rsidR="00280D72" w:rsidRPr="00280D72" w:rsidRDefault="00280D72" w:rsidP="00280D72">
      <w:pPr>
        <w:pStyle w:val="Paragraphedeliste"/>
        <w:numPr>
          <w:ilvl w:val="0"/>
          <w:numId w:val="15"/>
        </w:numPr>
        <w:rPr>
          <w:rFonts w:ascii="Verdana" w:hAnsi="Verdana"/>
          <w:sz w:val="20"/>
          <w:lang w:val="fr-FR"/>
        </w:rPr>
      </w:pPr>
      <w:r w:rsidRPr="00280D72">
        <w:rPr>
          <w:rFonts w:ascii="Verdana" w:hAnsi="Verdana"/>
          <w:sz w:val="20"/>
          <w:lang w:val="fr-FR"/>
        </w:rPr>
        <w:t xml:space="preserve">Type </w:t>
      </w:r>
      <w:proofErr w:type="spellStart"/>
      <w:r w:rsidRPr="00280D72">
        <w:rPr>
          <w:rFonts w:ascii="Verdana" w:hAnsi="Verdana"/>
          <w:sz w:val="20"/>
          <w:lang w:val="fr-FR"/>
        </w:rPr>
        <w:t>PexPenta</w:t>
      </w:r>
      <w:proofErr w:type="spellEnd"/>
      <w:r w:rsidRPr="00280D72">
        <w:rPr>
          <w:rFonts w:ascii="Verdana" w:hAnsi="Verdana"/>
          <w:sz w:val="20"/>
          <w:lang w:val="fr-FR"/>
        </w:rPr>
        <w:t xml:space="preserve"> : tube en PEX-c HDPE composé de cinq couches dans lesquelles l'écran de diffusion d'</w:t>
      </w:r>
      <w:proofErr w:type="spellStart"/>
      <w:r w:rsidRPr="00280D72">
        <w:rPr>
          <w:rFonts w:ascii="Verdana" w:hAnsi="Verdana"/>
          <w:sz w:val="20"/>
          <w:lang w:val="fr-FR"/>
        </w:rPr>
        <w:t>anti-oxygène</w:t>
      </w:r>
      <w:proofErr w:type="spellEnd"/>
      <w:r w:rsidRPr="00280D72">
        <w:rPr>
          <w:rFonts w:ascii="Verdana" w:hAnsi="Verdana"/>
          <w:sz w:val="20"/>
          <w:lang w:val="fr-FR"/>
        </w:rPr>
        <w:t xml:space="preserve"> (EVOH) est entièrement incorporé dans la structure de la couche, c'est-à-dire que le tube doit être construit avec un noyau interne en PEX-c et un noyau externe à part entière en PEX-c, avec la couche EVOH et ses couches d'adhérence entre les deux.</w:t>
      </w:r>
    </w:p>
    <w:p w14:paraId="7C10F4DF" w14:textId="77777777" w:rsidR="00280D72" w:rsidRDefault="00280D72" w:rsidP="00280D72">
      <w:pPr>
        <w:pStyle w:val="Paragraphedeliste"/>
        <w:numPr>
          <w:ilvl w:val="0"/>
          <w:numId w:val="15"/>
        </w:numPr>
        <w:rPr>
          <w:rFonts w:ascii="Verdana" w:hAnsi="Verdana"/>
          <w:sz w:val="20"/>
          <w:lang w:val="fr-FR"/>
        </w:rPr>
      </w:pPr>
      <w:r w:rsidRPr="00280D72">
        <w:rPr>
          <w:rFonts w:ascii="Verdana" w:hAnsi="Verdana"/>
          <w:sz w:val="20"/>
          <w:lang w:val="fr-FR"/>
        </w:rPr>
        <w:t>Couleur : Orange</w:t>
      </w:r>
    </w:p>
    <w:p w14:paraId="318EF6DD" w14:textId="77777777" w:rsidR="00280D72" w:rsidRDefault="00280D72" w:rsidP="00280D72">
      <w:pPr>
        <w:pStyle w:val="Paragraphedeliste"/>
        <w:numPr>
          <w:ilvl w:val="0"/>
          <w:numId w:val="15"/>
        </w:numPr>
        <w:rPr>
          <w:rFonts w:ascii="Verdana" w:hAnsi="Verdana"/>
          <w:sz w:val="20"/>
          <w:lang w:val="fr-FR"/>
        </w:rPr>
      </w:pPr>
      <w:r w:rsidRPr="00280D72">
        <w:rPr>
          <w:rFonts w:ascii="Verdana" w:hAnsi="Verdana"/>
          <w:sz w:val="20"/>
          <w:lang w:val="fr-FR"/>
        </w:rPr>
        <w:t>Diamètre des tuyaux : 17x2 mm</w:t>
      </w:r>
    </w:p>
    <w:p w14:paraId="54A14CD5" w14:textId="77777777" w:rsidR="00280D72" w:rsidRDefault="00280D72" w:rsidP="00280D72">
      <w:pPr>
        <w:pStyle w:val="Paragraphedeliste"/>
        <w:numPr>
          <w:ilvl w:val="0"/>
          <w:numId w:val="15"/>
        </w:numPr>
        <w:rPr>
          <w:rFonts w:ascii="Verdana" w:hAnsi="Verdana"/>
          <w:sz w:val="20"/>
          <w:lang w:val="fr-FR"/>
        </w:rPr>
      </w:pPr>
      <w:r w:rsidRPr="00280D72">
        <w:rPr>
          <w:rFonts w:ascii="Verdana" w:hAnsi="Verdana"/>
          <w:sz w:val="20"/>
          <w:lang w:val="fr-FR"/>
        </w:rPr>
        <w:t>Très bonne conductivité thermique = 0,41 W/</w:t>
      </w:r>
      <w:proofErr w:type="spellStart"/>
      <w:r w:rsidRPr="00280D72">
        <w:rPr>
          <w:rFonts w:ascii="Verdana" w:hAnsi="Verdana"/>
          <w:sz w:val="20"/>
          <w:lang w:val="fr-FR"/>
        </w:rPr>
        <w:t>m.k</w:t>
      </w:r>
      <w:proofErr w:type="spellEnd"/>
    </w:p>
    <w:p w14:paraId="4B0D6B55" w14:textId="77777777" w:rsidR="00280D72" w:rsidRDefault="00280D72" w:rsidP="00280D72">
      <w:pPr>
        <w:pStyle w:val="Paragraphedeliste"/>
        <w:numPr>
          <w:ilvl w:val="0"/>
          <w:numId w:val="15"/>
        </w:numPr>
        <w:rPr>
          <w:rFonts w:ascii="Verdana" w:hAnsi="Verdana"/>
          <w:sz w:val="20"/>
          <w:lang w:val="fr-FR"/>
        </w:rPr>
      </w:pPr>
      <w:r w:rsidRPr="00280D72">
        <w:rPr>
          <w:rFonts w:ascii="Verdana" w:hAnsi="Verdana"/>
          <w:sz w:val="20"/>
          <w:lang w:val="fr-FR"/>
        </w:rPr>
        <w:t xml:space="preserve">Le fournisseur doit pouvoir présenter les certificats d'essai nécessaires, à savoir un ATG </w:t>
      </w:r>
      <w:proofErr w:type="spellStart"/>
      <w:r w:rsidRPr="00280D72">
        <w:rPr>
          <w:rFonts w:ascii="Verdana" w:hAnsi="Verdana"/>
          <w:sz w:val="20"/>
          <w:lang w:val="fr-FR"/>
        </w:rPr>
        <w:t>Butgb</w:t>
      </w:r>
      <w:proofErr w:type="spellEnd"/>
      <w:r w:rsidRPr="00280D72">
        <w:rPr>
          <w:rFonts w:ascii="Verdana" w:hAnsi="Verdana"/>
          <w:sz w:val="20"/>
          <w:lang w:val="fr-FR"/>
        </w:rPr>
        <w:t xml:space="preserve"> et une inspection KOMO.</w:t>
      </w:r>
    </w:p>
    <w:p w14:paraId="5CDB818E" w14:textId="77777777" w:rsidR="00280D72" w:rsidRDefault="00280D72" w:rsidP="00280D72">
      <w:pPr>
        <w:pStyle w:val="Paragraphedeliste"/>
        <w:numPr>
          <w:ilvl w:val="0"/>
          <w:numId w:val="15"/>
        </w:numPr>
        <w:rPr>
          <w:rFonts w:ascii="Verdana" w:hAnsi="Verdana"/>
          <w:sz w:val="20"/>
          <w:lang w:val="fr-FR"/>
        </w:rPr>
      </w:pPr>
      <w:r w:rsidRPr="00280D72">
        <w:rPr>
          <w:rFonts w:ascii="Verdana" w:hAnsi="Verdana"/>
          <w:sz w:val="20"/>
          <w:lang w:val="fr-FR"/>
        </w:rPr>
        <w:t>Un certificat de garantie et un certificat ATG peuvent toujours être ajoutés au formulaire d'inscription.</w:t>
      </w:r>
    </w:p>
    <w:p w14:paraId="6C061114" w14:textId="77777777" w:rsidR="006E52A2" w:rsidRPr="00280D72" w:rsidRDefault="00280D72" w:rsidP="00280D72">
      <w:pPr>
        <w:pStyle w:val="Paragraphedeliste"/>
        <w:numPr>
          <w:ilvl w:val="0"/>
          <w:numId w:val="15"/>
        </w:numPr>
        <w:rPr>
          <w:rFonts w:ascii="Verdana" w:hAnsi="Verdana"/>
          <w:sz w:val="20"/>
          <w:lang w:val="fr-FR"/>
        </w:rPr>
      </w:pPr>
      <w:r w:rsidRPr="00280D72">
        <w:rPr>
          <w:rFonts w:ascii="Verdana" w:hAnsi="Verdana"/>
          <w:sz w:val="20"/>
          <w:lang w:val="fr-FR"/>
        </w:rPr>
        <w:t>Le fabricant doit offrir une période de garantie de 30 ans sur le tuyau.</w:t>
      </w:r>
    </w:p>
    <w:p w14:paraId="3FCA2D11" w14:textId="77777777" w:rsidR="00F469FB" w:rsidRPr="00280D72" w:rsidRDefault="00F469FB" w:rsidP="006E52A2">
      <w:pPr>
        <w:rPr>
          <w:rFonts w:ascii="Verdana" w:hAnsi="Verdana"/>
          <w:color w:val="FF6600"/>
          <w:sz w:val="20"/>
          <w:lang w:val="fr-FR"/>
        </w:rPr>
      </w:pPr>
    </w:p>
    <w:p w14:paraId="4A2FC84E" w14:textId="77777777" w:rsidR="00F469FB" w:rsidRPr="00280D72" w:rsidRDefault="00F469FB" w:rsidP="006E52A2">
      <w:pPr>
        <w:rPr>
          <w:rFonts w:ascii="Verdana" w:hAnsi="Verdana"/>
          <w:color w:val="FF6600"/>
          <w:sz w:val="20"/>
          <w:lang w:val="fr-FR"/>
        </w:rPr>
      </w:pPr>
    </w:p>
    <w:p w14:paraId="26243E17" w14:textId="77777777" w:rsidR="00F469FB" w:rsidRPr="00280D72" w:rsidRDefault="00F469FB" w:rsidP="00F469FB">
      <w:pPr>
        <w:ind w:firstLine="708"/>
        <w:rPr>
          <w:rFonts w:ascii="Verdana" w:hAnsi="Verdana"/>
          <w:color w:val="FF6600"/>
          <w:sz w:val="20"/>
          <w:lang w:val="fr-FR"/>
        </w:rPr>
      </w:pPr>
    </w:p>
    <w:p w14:paraId="576EC575" w14:textId="77777777" w:rsidR="00F469FB" w:rsidRPr="00280D72" w:rsidRDefault="00F469FB" w:rsidP="00F469FB">
      <w:pPr>
        <w:ind w:firstLine="708"/>
        <w:rPr>
          <w:rFonts w:ascii="Verdana" w:hAnsi="Verdana"/>
          <w:color w:val="FF6600"/>
          <w:sz w:val="20"/>
          <w:lang w:val="fr-FR"/>
        </w:rPr>
      </w:pPr>
    </w:p>
    <w:p w14:paraId="4F99EFD2" w14:textId="77777777" w:rsidR="00F469FB" w:rsidRPr="00280D72" w:rsidRDefault="00F469FB" w:rsidP="00F469FB">
      <w:pPr>
        <w:ind w:firstLine="708"/>
        <w:rPr>
          <w:rFonts w:ascii="Verdana" w:hAnsi="Verdana"/>
          <w:color w:val="FF6600"/>
          <w:sz w:val="20"/>
          <w:lang w:val="fr-FR"/>
        </w:rPr>
      </w:pPr>
    </w:p>
    <w:p w14:paraId="5F922EB8" w14:textId="77777777" w:rsidR="00F469FB" w:rsidRPr="00280D72" w:rsidRDefault="00F469FB" w:rsidP="00F469FB">
      <w:pPr>
        <w:ind w:firstLine="708"/>
        <w:rPr>
          <w:rFonts w:ascii="Verdana" w:hAnsi="Verdana"/>
          <w:color w:val="FF6600"/>
          <w:sz w:val="20"/>
          <w:lang w:val="fr-FR"/>
        </w:rPr>
      </w:pPr>
    </w:p>
    <w:p w14:paraId="0617241C" w14:textId="77777777" w:rsidR="00280D72" w:rsidRPr="00220ED6" w:rsidRDefault="00280D72" w:rsidP="00F469FB">
      <w:pPr>
        <w:ind w:firstLine="708"/>
        <w:rPr>
          <w:rFonts w:ascii="Verdana" w:hAnsi="Verdana"/>
          <w:color w:val="FF6600"/>
          <w:sz w:val="20"/>
          <w:lang w:val="fr-FR"/>
        </w:rPr>
      </w:pPr>
    </w:p>
    <w:p w14:paraId="40D102CA" w14:textId="77777777" w:rsidR="00280D72" w:rsidRPr="00220ED6" w:rsidRDefault="00280D72" w:rsidP="00F469FB">
      <w:pPr>
        <w:ind w:firstLine="708"/>
        <w:rPr>
          <w:rFonts w:ascii="Verdana" w:hAnsi="Verdana"/>
          <w:color w:val="FF6600"/>
          <w:sz w:val="20"/>
          <w:lang w:val="fr-FR"/>
        </w:rPr>
      </w:pPr>
    </w:p>
    <w:p w14:paraId="2D64D733" w14:textId="77777777" w:rsidR="001A0701" w:rsidRDefault="001A0701" w:rsidP="00F469FB">
      <w:pPr>
        <w:ind w:firstLine="708"/>
        <w:rPr>
          <w:rFonts w:ascii="Verdana" w:hAnsi="Verdana"/>
          <w:color w:val="FF6600"/>
          <w:sz w:val="20"/>
          <w:lang w:val="fr-FR"/>
        </w:rPr>
      </w:pPr>
    </w:p>
    <w:p w14:paraId="10A094E0" w14:textId="77777777" w:rsidR="00F469FB" w:rsidRDefault="002525AE" w:rsidP="00F469FB">
      <w:pPr>
        <w:ind w:firstLine="708"/>
        <w:rPr>
          <w:rFonts w:ascii="Verdana" w:hAnsi="Verdana"/>
          <w:color w:val="FF6600"/>
          <w:sz w:val="20"/>
          <w:lang w:val="fr-FR"/>
        </w:rPr>
      </w:pPr>
      <w:r w:rsidRPr="002525AE">
        <w:rPr>
          <w:rFonts w:ascii="Verdana" w:hAnsi="Verdana"/>
          <w:color w:val="FF6600"/>
          <w:sz w:val="20"/>
          <w:lang w:val="fr-FR"/>
        </w:rPr>
        <w:t xml:space="preserve">Fixation de la conduite de chauffage </w:t>
      </w:r>
      <w:r>
        <w:rPr>
          <w:rFonts w:ascii="Verdana" w:hAnsi="Verdana"/>
          <w:color w:val="FF6600"/>
          <w:sz w:val="20"/>
          <w:lang w:val="fr-FR"/>
        </w:rPr>
        <w:t>par le</w:t>
      </w:r>
      <w:r w:rsidRPr="002525AE">
        <w:rPr>
          <w:rFonts w:ascii="Verdana" w:hAnsi="Verdana"/>
          <w:color w:val="FF6600"/>
          <w:sz w:val="20"/>
          <w:lang w:val="fr-FR"/>
        </w:rPr>
        <w:t xml:space="preserve"> sol</w:t>
      </w:r>
    </w:p>
    <w:p w14:paraId="7B7C0494" w14:textId="77777777" w:rsidR="002525AE" w:rsidRPr="002525AE" w:rsidRDefault="002525AE" w:rsidP="00F469FB">
      <w:pPr>
        <w:ind w:firstLine="708"/>
        <w:rPr>
          <w:rFonts w:ascii="Verdana" w:hAnsi="Verdana"/>
          <w:color w:val="FF6600"/>
          <w:sz w:val="20"/>
          <w:lang w:val="fr-FR"/>
        </w:rPr>
      </w:pPr>
    </w:p>
    <w:p w14:paraId="5FC88C3D" w14:textId="77777777" w:rsidR="006E52A2" w:rsidRPr="002525AE" w:rsidRDefault="002525AE" w:rsidP="002525AE">
      <w:pPr>
        <w:ind w:left="708"/>
        <w:rPr>
          <w:rFonts w:ascii="Verdana" w:hAnsi="Verdana"/>
          <w:b/>
          <w:sz w:val="20"/>
          <w:u w:val="single"/>
          <w:lang w:val="fr-FR"/>
        </w:rPr>
      </w:pPr>
      <w:r w:rsidRPr="002525AE">
        <w:rPr>
          <w:rFonts w:ascii="Verdana" w:hAnsi="Verdana"/>
          <w:sz w:val="20"/>
          <w:lang w:val="fr-FR"/>
        </w:rPr>
        <w:t xml:space="preserve">Le tuyau de chauffage par le sol est fixé dans la plaque d'ancrage préformée. Cette plaque est spécialement conçue pour les tuyaux de 14 à 17 </w:t>
      </w:r>
      <w:proofErr w:type="spellStart"/>
      <w:r w:rsidRPr="002525AE">
        <w:rPr>
          <w:rFonts w:ascii="Verdana" w:hAnsi="Verdana"/>
          <w:sz w:val="20"/>
          <w:lang w:val="fr-FR"/>
        </w:rPr>
        <w:t>mm.</w:t>
      </w:r>
      <w:proofErr w:type="spellEnd"/>
      <w:r w:rsidRPr="002525AE">
        <w:rPr>
          <w:rFonts w:ascii="Verdana" w:hAnsi="Verdana"/>
          <w:sz w:val="20"/>
          <w:lang w:val="fr-FR"/>
        </w:rPr>
        <w:t xml:space="preserve"> Afin de pouvoir placer des joints de dilatation, des éléments plats seront utilisés, ceux-ci seront placés dans les entrées de porte et là où des joints sont nécessaires.</w:t>
      </w:r>
    </w:p>
    <w:p w14:paraId="2BB8DE59" w14:textId="77777777" w:rsidR="00F469FB" w:rsidRPr="002525AE" w:rsidRDefault="00F469FB" w:rsidP="006E52A2">
      <w:pPr>
        <w:rPr>
          <w:rFonts w:ascii="Verdana" w:hAnsi="Verdana"/>
          <w:b/>
          <w:sz w:val="20"/>
          <w:u w:val="single"/>
          <w:lang w:val="fr-FR"/>
        </w:rPr>
      </w:pPr>
    </w:p>
    <w:p w14:paraId="6E36BC2B" w14:textId="77777777" w:rsidR="006E52A2" w:rsidRPr="002525AE" w:rsidRDefault="002525AE" w:rsidP="00F469FB">
      <w:pPr>
        <w:autoSpaceDE w:val="0"/>
        <w:autoSpaceDN w:val="0"/>
        <w:adjustRightInd w:val="0"/>
        <w:ind w:firstLine="708"/>
        <w:rPr>
          <w:rFonts w:ascii="Verdana" w:hAnsi="Verdana" w:cs="Verdana"/>
          <w:bCs/>
          <w:color w:val="FF6600"/>
          <w:sz w:val="20"/>
          <w:szCs w:val="20"/>
          <w:lang w:val="fr-FR"/>
        </w:rPr>
      </w:pPr>
      <w:r w:rsidRPr="002525AE">
        <w:rPr>
          <w:rFonts w:ascii="Verdana" w:hAnsi="Verdana" w:cs="Verdana"/>
          <w:bCs/>
          <w:color w:val="FF6600"/>
          <w:sz w:val="20"/>
          <w:szCs w:val="20"/>
          <w:lang w:val="fr-FR"/>
        </w:rPr>
        <w:t>Collecteurs</w:t>
      </w:r>
    </w:p>
    <w:p w14:paraId="44DDB488" w14:textId="77777777" w:rsidR="00F469FB" w:rsidRPr="002525AE" w:rsidRDefault="00F469FB" w:rsidP="00F469FB">
      <w:pPr>
        <w:autoSpaceDE w:val="0"/>
        <w:autoSpaceDN w:val="0"/>
        <w:adjustRightInd w:val="0"/>
        <w:rPr>
          <w:rFonts w:ascii="Verdana" w:hAnsi="Verdana" w:cs="Verdana"/>
          <w:bCs/>
          <w:sz w:val="20"/>
          <w:szCs w:val="20"/>
          <w:lang w:val="fr-FR"/>
        </w:rPr>
      </w:pPr>
    </w:p>
    <w:p w14:paraId="0863A970" w14:textId="77777777" w:rsidR="002525AE" w:rsidRDefault="002525AE" w:rsidP="002525AE">
      <w:pPr>
        <w:pStyle w:val="Paragraphedeliste"/>
        <w:numPr>
          <w:ilvl w:val="0"/>
          <w:numId w:val="16"/>
        </w:numPr>
        <w:rPr>
          <w:rFonts w:ascii="Verdana" w:hAnsi="Verdana" w:cs="Verdana"/>
          <w:color w:val="000000"/>
          <w:sz w:val="20"/>
          <w:szCs w:val="20"/>
          <w:lang w:val="fr-FR"/>
        </w:rPr>
      </w:pPr>
      <w:r w:rsidRPr="002525AE">
        <w:rPr>
          <w:rFonts w:ascii="Verdana" w:hAnsi="Verdana" w:cs="Verdana"/>
          <w:color w:val="000000"/>
          <w:sz w:val="20"/>
          <w:szCs w:val="20"/>
          <w:lang w:val="fr-FR"/>
        </w:rPr>
        <w:t xml:space="preserve">Les collecteurs de chauffage au sol sont constitués de tubes profilés en acier inoxydable et sont montés dans une console murale </w:t>
      </w:r>
      <w:proofErr w:type="spellStart"/>
      <w:r w:rsidRPr="002525AE">
        <w:rPr>
          <w:rFonts w:ascii="Verdana" w:hAnsi="Verdana" w:cs="Verdana"/>
          <w:color w:val="000000"/>
          <w:sz w:val="20"/>
          <w:szCs w:val="20"/>
          <w:lang w:val="fr-FR"/>
        </w:rPr>
        <w:t>insonorisante</w:t>
      </w:r>
      <w:proofErr w:type="spellEnd"/>
      <w:r w:rsidRPr="002525AE">
        <w:rPr>
          <w:rFonts w:ascii="Verdana" w:hAnsi="Verdana" w:cs="Verdana"/>
          <w:color w:val="000000"/>
          <w:sz w:val="20"/>
          <w:szCs w:val="20"/>
          <w:lang w:val="fr-FR"/>
        </w:rPr>
        <w:t>.</w:t>
      </w:r>
    </w:p>
    <w:p w14:paraId="7267F3F8" w14:textId="77777777" w:rsidR="002525AE" w:rsidRDefault="002525AE" w:rsidP="002525AE">
      <w:pPr>
        <w:pStyle w:val="Paragraphedeliste"/>
        <w:numPr>
          <w:ilvl w:val="0"/>
          <w:numId w:val="16"/>
        </w:numPr>
        <w:rPr>
          <w:rFonts w:ascii="Verdana" w:hAnsi="Verdana" w:cs="Verdana"/>
          <w:color w:val="000000"/>
          <w:sz w:val="20"/>
          <w:szCs w:val="20"/>
          <w:lang w:val="fr-FR"/>
        </w:rPr>
      </w:pPr>
      <w:r w:rsidRPr="002525AE">
        <w:rPr>
          <w:rFonts w:ascii="Verdana" w:hAnsi="Verdana" w:cs="Verdana"/>
          <w:color w:val="000000"/>
          <w:sz w:val="20"/>
          <w:szCs w:val="20"/>
          <w:lang w:val="fr-FR"/>
        </w:rPr>
        <w:t>Chaque pièce doit être équipée d'un débitmètre permettant de visualiser le débit volumique dans le circuit.</w:t>
      </w:r>
    </w:p>
    <w:p w14:paraId="19075979" w14:textId="77777777" w:rsidR="002525AE" w:rsidRDefault="002525AE" w:rsidP="002525AE">
      <w:pPr>
        <w:pStyle w:val="Paragraphedeliste"/>
        <w:numPr>
          <w:ilvl w:val="0"/>
          <w:numId w:val="16"/>
        </w:numPr>
        <w:rPr>
          <w:rFonts w:ascii="Verdana" w:hAnsi="Verdana" w:cs="Verdana"/>
          <w:color w:val="000000"/>
          <w:sz w:val="20"/>
          <w:szCs w:val="20"/>
          <w:lang w:val="fr-FR"/>
        </w:rPr>
      </w:pPr>
      <w:r w:rsidRPr="002525AE">
        <w:rPr>
          <w:rFonts w:ascii="Verdana" w:hAnsi="Verdana" w:cs="Verdana"/>
          <w:color w:val="000000"/>
          <w:sz w:val="20"/>
          <w:szCs w:val="20"/>
          <w:lang w:val="fr-FR"/>
        </w:rPr>
        <w:t>Dans le cas d'une commande hydraulique, le débitmètre fixe la masse d'eau exacte souhaitée en fonction du calcul. Vous pouvez verrouiller le préréglage avec un capuchon de fixation spécial. Vous pouvez ainsi fermer les circuits de chauffage conformément à la norme NEN-EN 1264 au départ et au retour sans avoir à modifier le préréglage.</w:t>
      </w:r>
    </w:p>
    <w:p w14:paraId="4A002B7B" w14:textId="77777777" w:rsidR="002525AE" w:rsidRDefault="002525AE" w:rsidP="002525AE">
      <w:pPr>
        <w:pStyle w:val="Paragraphedeliste"/>
        <w:numPr>
          <w:ilvl w:val="0"/>
          <w:numId w:val="16"/>
        </w:numPr>
        <w:rPr>
          <w:rFonts w:ascii="Verdana" w:hAnsi="Verdana" w:cs="Verdana"/>
          <w:color w:val="000000"/>
          <w:sz w:val="20"/>
          <w:szCs w:val="20"/>
          <w:lang w:val="fr-FR"/>
        </w:rPr>
      </w:pPr>
      <w:r w:rsidRPr="002525AE">
        <w:rPr>
          <w:rFonts w:ascii="Verdana" w:hAnsi="Verdana" w:cs="Verdana"/>
          <w:color w:val="000000"/>
          <w:sz w:val="20"/>
          <w:szCs w:val="20"/>
          <w:lang w:val="fr-FR"/>
        </w:rPr>
        <w:t>Le débitmètre a une échelle de 0,5 - 6 L/min.</w:t>
      </w:r>
    </w:p>
    <w:p w14:paraId="0390F431" w14:textId="77777777" w:rsidR="006E52A2" w:rsidRPr="002525AE" w:rsidRDefault="002525AE" w:rsidP="002525AE">
      <w:pPr>
        <w:pStyle w:val="Paragraphedeliste"/>
        <w:numPr>
          <w:ilvl w:val="0"/>
          <w:numId w:val="16"/>
        </w:numPr>
        <w:rPr>
          <w:rFonts w:ascii="Verdana" w:hAnsi="Verdana" w:cs="Verdana"/>
          <w:color w:val="000000"/>
          <w:sz w:val="20"/>
          <w:szCs w:val="20"/>
          <w:lang w:val="fr-FR"/>
        </w:rPr>
      </w:pPr>
      <w:r w:rsidRPr="002525AE">
        <w:rPr>
          <w:rFonts w:ascii="Verdana" w:hAnsi="Verdana" w:cs="Verdana"/>
          <w:color w:val="000000"/>
          <w:sz w:val="20"/>
          <w:szCs w:val="20"/>
          <w:lang w:val="fr-FR"/>
        </w:rPr>
        <w:t>À l'extrémité du collecteur, il y a une vanne de remplissage et de sortie et un purgeur d'air automatique, tant du côté de la sortie que du côté du retour.</w:t>
      </w:r>
    </w:p>
    <w:p w14:paraId="6AF49B7E" w14:textId="77777777" w:rsidR="002525AE" w:rsidRPr="00220ED6" w:rsidRDefault="002525AE" w:rsidP="00F469FB">
      <w:pPr>
        <w:autoSpaceDE w:val="0"/>
        <w:autoSpaceDN w:val="0"/>
        <w:adjustRightInd w:val="0"/>
        <w:ind w:firstLine="708"/>
        <w:rPr>
          <w:rFonts w:ascii="Verdana" w:hAnsi="Verdana" w:cs="Verdana"/>
          <w:color w:val="FF6600"/>
          <w:sz w:val="20"/>
          <w:szCs w:val="20"/>
          <w:lang w:val="fr-FR"/>
        </w:rPr>
      </w:pPr>
    </w:p>
    <w:p w14:paraId="44FE2A9B" w14:textId="77777777" w:rsidR="00F469FB" w:rsidRPr="00220ED6" w:rsidRDefault="002525AE" w:rsidP="002525AE">
      <w:pPr>
        <w:autoSpaceDE w:val="0"/>
        <w:autoSpaceDN w:val="0"/>
        <w:adjustRightInd w:val="0"/>
        <w:ind w:firstLine="708"/>
        <w:rPr>
          <w:rFonts w:ascii="Verdana" w:hAnsi="Verdana" w:cs="Verdana"/>
          <w:color w:val="FF6600"/>
          <w:sz w:val="20"/>
          <w:szCs w:val="20"/>
          <w:lang w:val="fr-FR"/>
        </w:rPr>
      </w:pPr>
      <w:r w:rsidRPr="00220ED6">
        <w:rPr>
          <w:rFonts w:ascii="Verdana" w:hAnsi="Verdana" w:cs="Verdana"/>
          <w:color w:val="FF6600"/>
          <w:sz w:val="20"/>
          <w:szCs w:val="20"/>
          <w:lang w:val="fr-FR"/>
        </w:rPr>
        <w:t>Courbes d'orientation</w:t>
      </w:r>
    </w:p>
    <w:p w14:paraId="65B563A2" w14:textId="77777777" w:rsidR="002525AE" w:rsidRPr="00220ED6" w:rsidRDefault="002525AE" w:rsidP="002525AE">
      <w:pPr>
        <w:autoSpaceDE w:val="0"/>
        <w:autoSpaceDN w:val="0"/>
        <w:adjustRightInd w:val="0"/>
        <w:ind w:firstLine="708"/>
        <w:rPr>
          <w:rFonts w:ascii="Verdana" w:hAnsi="Verdana" w:cs="Verdana"/>
          <w:sz w:val="20"/>
          <w:szCs w:val="20"/>
          <w:lang w:val="fr-FR"/>
        </w:rPr>
      </w:pPr>
    </w:p>
    <w:p w14:paraId="7ABC2A32" w14:textId="77777777" w:rsidR="006E52A2" w:rsidRDefault="002525AE" w:rsidP="002525AE">
      <w:pPr>
        <w:autoSpaceDE w:val="0"/>
        <w:autoSpaceDN w:val="0"/>
        <w:adjustRightInd w:val="0"/>
        <w:ind w:left="708"/>
        <w:rPr>
          <w:rFonts w:ascii="Verdana" w:hAnsi="Verdana" w:cs="Verdana"/>
          <w:sz w:val="20"/>
          <w:szCs w:val="20"/>
          <w:lang w:val="fr-FR"/>
        </w:rPr>
      </w:pPr>
      <w:r w:rsidRPr="002525AE">
        <w:rPr>
          <w:rFonts w:ascii="Verdana" w:hAnsi="Verdana" w:cs="Verdana"/>
          <w:sz w:val="20"/>
          <w:szCs w:val="20"/>
          <w:lang w:val="fr-FR"/>
        </w:rPr>
        <w:t>Chaque tuyau, tant à l'entrée qu'au retour, doit être coudé à 90° vers le distributeur.</w:t>
      </w:r>
    </w:p>
    <w:p w14:paraId="1FABB308" w14:textId="77777777" w:rsidR="002525AE" w:rsidRPr="002525AE" w:rsidRDefault="002525AE" w:rsidP="002525AE">
      <w:pPr>
        <w:autoSpaceDE w:val="0"/>
        <w:autoSpaceDN w:val="0"/>
        <w:adjustRightInd w:val="0"/>
        <w:ind w:left="708"/>
        <w:rPr>
          <w:rFonts w:ascii="Verdana" w:hAnsi="Verdana" w:cs="Verdana"/>
          <w:sz w:val="20"/>
          <w:szCs w:val="20"/>
          <w:lang w:val="fr-FR"/>
        </w:rPr>
      </w:pPr>
    </w:p>
    <w:p w14:paraId="18FFFEEB" w14:textId="77777777" w:rsidR="002525AE" w:rsidRPr="00220ED6" w:rsidRDefault="002525AE" w:rsidP="00F469FB">
      <w:pPr>
        <w:autoSpaceDE w:val="0"/>
        <w:autoSpaceDN w:val="0"/>
        <w:adjustRightInd w:val="0"/>
        <w:ind w:firstLine="708"/>
        <w:rPr>
          <w:rFonts w:ascii="Verdana" w:hAnsi="Verdana" w:cs="Verdana"/>
          <w:color w:val="FF6600"/>
          <w:sz w:val="20"/>
          <w:szCs w:val="20"/>
          <w:lang w:val="fr-FR"/>
        </w:rPr>
      </w:pPr>
      <w:r w:rsidRPr="00220ED6">
        <w:rPr>
          <w:rFonts w:ascii="Verdana" w:hAnsi="Verdana" w:cs="Verdana"/>
          <w:color w:val="FF6600"/>
          <w:sz w:val="20"/>
          <w:szCs w:val="20"/>
          <w:lang w:val="fr-FR"/>
        </w:rPr>
        <w:t>Joints de dilatation</w:t>
      </w:r>
    </w:p>
    <w:p w14:paraId="2FE33C03" w14:textId="77777777" w:rsidR="002525AE" w:rsidRPr="00220ED6" w:rsidRDefault="002525AE" w:rsidP="00F469FB">
      <w:pPr>
        <w:autoSpaceDE w:val="0"/>
        <w:autoSpaceDN w:val="0"/>
        <w:adjustRightInd w:val="0"/>
        <w:ind w:firstLine="708"/>
        <w:rPr>
          <w:rFonts w:ascii="Verdana" w:hAnsi="Verdana" w:cs="Verdana"/>
          <w:color w:val="FF6600"/>
          <w:sz w:val="20"/>
          <w:szCs w:val="20"/>
          <w:lang w:val="fr-FR"/>
        </w:rPr>
      </w:pPr>
    </w:p>
    <w:p w14:paraId="3B82133C" w14:textId="77777777" w:rsidR="006E52A2" w:rsidRPr="002525AE" w:rsidRDefault="002525AE" w:rsidP="002525AE">
      <w:pPr>
        <w:ind w:left="708"/>
        <w:rPr>
          <w:rFonts w:ascii="Verdana" w:hAnsi="Verdana"/>
          <w:b/>
          <w:sz w:val="20"/>
          <w:szCs w:val="28"/>
          <w:u w:val="single"/>
          <w:lang w:val="fr-FR"/>
        </w:rPr>
      </w:pPr>
      <w:r w:rsidRPr="002525AE">
        <w:rPr>
          <w:rFonts w:ascii="Verdana" w:hAnsi="Verdana" w:cs="Verdana"/>
          <w:sz w:val="20"/>
          <w:szCs w:val="20"/>
          <w:lang w:val="fr-FR"/>
        </w:rPr>
        <w:t>Pour les surfaces &gt;40m², les pièces en L, les longueurs &gt;8m et avec un rapport longueur/largeur supérieur à 2, des joints de dilatation doivent être installés. Les joints de dilatation se composent de trois parties : un profilé autocollant, une bande de PE et des tuyaux de gainage où les tuyaux traversent la bande de PE.</w:t>
      </w:r>
    </w:p>
    <w:p w14:paraId="0828BDF7" w14:textId="77777777" w:rsidR="006E52A2" w:rsidRPr="002525AE" w:rsidRDefault="006E52A2" w:rsidP="006E52A2">
      <w:pPr>
        <w:rPr>
          <w:rFonts w:ascii="Verdana" w:hAnsi="Verdana"/>
          <w:b/>
          <w:sz w:val="20"/>
          <w:szCs w:val="28"/>
          <w:u w:val="single"/>
          <w:lang w:val="fr-FR"/>
        </w:rPr>
      </w:pPr>
    </w:p>
    <w:p w14:paraId="1E0C660E" w14:textId="77777777" w:rsidR="006E52A2" w:rsidRDefault="00AC2712" w:rsidP="006E52A2">
      <w:pPr>
        <w:pStyle w:val="Titre2"/>
      </w:pPr>
      <w:r>
        <w:t>REALISATION</w:t>
      </w:r>
    </w:p>
    <w:p w14:paraId="5CB3D8D6" w14:textId="77777777" w:rsidR="006E52A2" w:rsidRDefault="006E52A2" w:rsidP="006E52A2">
      <w:pPr>
        <w:rPr>
          <w:rFonts w:ascii="Verdana" w:hAnsi="Verdana"/>
          <w:sz w:val="20"/>
          <w:lang w:val="nl-BE"/>
        </w:rPr>
      </w:pPr>
    </w:p>
    <w:p w14:paraId="7A927AF5" w14:textId="77777777" w:rsidR="006E52A2" w:rsidRPr="00F469FB" w:rsidRDefault="006E52A2" w:rsidP="002525AE">
      <w:pPr>
        <w:ind w:firstLine="708"/>
        <w:rPr>
          <w:rFonts w:ascii="Verdana" w:hAnsi="Verdana"/>
          <w:color w:val="FF6600"/>
          <w:sz w:val="20"/>
          <w:lang w:val="nl-BE"/>
        </w:rPr>
      </w:pPr>
      <w:r w:rsidRPr="00F469FB">
        <w:rPr>
          <w:rFonts w:ascii="Verdana" w:hAnsi="Verdana"/>
          <w:color w:val="FF6600"/>
          <w:sz w:val="20"/>
          <w:lang w:val="nl-BE"/>
        </w:rPr>
        <w:t>Montage</w:t>
      </w:r>
    </w:p>
    <w:p w14:paraId="6083F473" w14:textId="77777777" w:rsidR="002525AE" w:rsidRPr="002525AE" w:rsidRDefault="002525AE" w:rsidP="002525AE">
      <w:pPr>
        <w:pStyle w:val="Paragraphedeliste"/>
        <w:numPr>
          <w:ilvl w:val="0"/>
          <w:numId w:val="12"/>
        </w:numPr>
        <w:rPr>
          <w:rFonts w:ascii="Verdana" w:hAnsi="Verdana"/>
          <w:sz w:val="20"/>
          <w:lang w:val="fr-FR"/>
        </w:rPr>
      </w:pPr>
      <w:r w:rsidRPr="002525AE">
        <w:rPr>
          <w:rFonts w:ascii="Verdana" w:hAnsi="Verdana"/>
          <w:sz w:val="20"/>
          <w:lang w:val="fr-FR"/>
        </w:rPr>
        <w:t xml:space="preserve">L'isolation des bords est d'abord appliquée le long des murs, des escaliers, des colonnes et de toutes les autres maçonneries ou structures qui entrent en contact avec la chape ou le revêtement. L'isolation des bords est placée avec le rabat à l'intérieur de la pièce. </w:t>
      </w:r>
    </w:p>
    <w:p w14:paraId="4145CBE6" w14:textId="77777777" w:rsidR="002525AE" w:rsidRPr="002525AE" w:rsidRDefault="002525AE" w:rsidP="002525AE">
      <w:pPr>
        <w:pStyle w:val="Paragraphedeliste"/>
        <w:numPr>
          <w:ilvl w:val="0"/>
          <w:numId w:val="12"/>
        </w:numPr>
        <w:rPr>
          <w:rFonts w:ascii="Verdana" w:hAnsi="Verdana"/>
          <w:sz w:val="20"/>
          <w:lang w:val="fr-FR"/>
        </w:rPr>
      </w:pPr>
      <w:r w:rsidRPr="002525AE">
        <w:rPr>
          <w:rFonts w:ascii="Verdana" w:hAnsi="Verdana"/>
          <w:sz w:val="20"/>
          <w:lang w:val="fr-FR"/>
        </w:rPr>
        <w:t>Sur le sol porteur plat et nettoyé, les plaques de goujons préformées sont appliquées et fixées les unes aux autres pour éviter les ponts thermiques.</w:t>
      </w:r>
    </w:p>
    <w:p w14:paraId="2DAC1484" w14:textId="77777777" w:rsidR="002525AE" w:rsidRPr="002525AE" w:rsidRDefault="002525AE" w:rsidP="002525AE">
      <w:pPr>
        <w:pStyle w:val="Paragraphedeliste"/>
        <w:numPr>
          <w:ilvl w:val="0"/>
          <w:numId w:val="12"/>
        </w:numPr>
        <w:rPr>
          <w:rFonts w:ascii="Verdana" w:hAnsi="Verdana"/>
          <w:sz w:val="20"/>
          <w:lang w:val="fr-FR"/>
        </w:rPr>
      </w:pPr>
      <w:r w:rsidRPr="002525AE">
        <w:rPr>
          <w:rFonts w:ascii="Verdana" w:hAnsi="Verdana"/>
          <w:sz w:val="20"/>
          <w:lang w:val="fr-FR"/>
        </w:rPr>
        <w:t xml:space="preserve">Dans le cas de goujons émoussés, un élément de connexion </w:t>
      </w:r>
      <w:proofErr w:type="spellStart"/>
      <w:r w:rsidRPr="002525AE">
        <w:rPr>
          <w:rFonts w:ascii="Verdana" w:hAnsi="Verdana"/>
          <w:sz w:val="20"/>
          <w:lang w:val="fr-FR"/>
        </w:rPr>
        <w:t>Noppjet</w:t>
      </w:r>
      <w:proofErr w:type="spellEnd"/>
      <w:r w:rsidRPr="002525AE">
        <w:rPr>
          <w:rFonts w:ascii="Verdana" w:hAnsi="Verdana"/>
          <w:sz w:val="20"/>
          <w:lang w:val="fr-FR"/>
        </w:rPr>
        <w:t xml:space="preserve"> Light doit être utilisé pour assurer une connexion complètement fermée.</w:t>
      </w:r>
    </w:p>
    <w:p w14:paraId="3D9BDD40" w14:textId="77777777" w:rsidR="002525AE" w:rsidRPr="002525AE" w:rsidRDefault="002525AE" w:rsidP="002525AE">
      <w:pPr>
        <w:pStyle w:val="Paragraphedeliste"/>
        <w:numPr>
          <w:ilvl w:val="0"/>
          <w:numId w:val="12"/>
        </w:numPr>
        <w:rPr>
          <w:rFonts w:ascii="Verdana" w:hAnsi="Verdana"/>
          <w:sz w:val="20"/>
          <w:lang w:val="fr-FR"/>
        </w:rPr>
      </w:pPr>
      <w:r w:rsidRPr="002525AE">
        <w:rPr>
          <w:rFonts w:ascii="Verdana" w:hAnsi="Verdana"/>
          <w:sz w:val="20"/>
          <w:lang w:val="fr-FR"/>
        </w:rPr>
        <w:t xml:space="preserve">Au niveau des joints de dilatation, des éléments de transition </w:t>
      </w:r>
      <w:proofErr w:type="spellStart"/>
      <w:r w:rsidRPr="002525AE">
        <w:rPr>
          <w:rFonts w:ascii="Verdana" w:hAnsi="Verdana"/>
          <w:sz w:val="20"/>
          <w:lang w:val="fr-FR"/>
        </w:rPr>
        <w:t>Noppjet</w:t>
      </w:r>
      <w:proofErr w:type="spellEnd"/>
      <w:r w:rsidRPr="002525AE">
        <w:rPr>
          <w:rFonts w:ascii="Verdana" w:hAnsi="Verdana"/>
          <w:sz w:val="20"/>
          <w:lang w:val="fr-FR"/>
        </w:rPr>
        <w:t xml:space="preserve"> Light doivent être installés.</w:t>
      </w:r>
    </w:p>
    <w:p w14:paraId="1F83BD2A" w14:textId="77777777" w:rsidR="002525AE" w:rsidRPr="002525AE" w:rsidRDefault="002525AE" w:rsidP="002525AE">
      <w:pPr>
        <w:pStyle w:val="Paragraphedeliste"/>
        <w:numPr>
          <w:ilvl w:val="0"/>
          <w:numId w:val="12"/>
        </w:numPr>
        <w:rPr>
          <w:rFonts w:ascii="Verdana" w:hAnsi="Verdana"/>
          <w:sz w:val="20"/>
          <w:lang w:val="fr-FR"/>
        </w:rPr>
      </w:pPr>
      <w:r w:rsidRPr="002525AE">
        <w:rPr>
          <w:rFonts w:ascii="Verdana" w:hAnsi="Verdana"/>
          <w:sz w:val="20"/>
          <w:lang w:val="fr-FR"/>
        </w:rPr>
        <w:t xml:space="preserve">Les goujons sont fixés à l'isolation inférieure au moyen de bouchons de fixation spéciaux </w:t>
      </w:r>
      <w:proofErr w:type="spellStart"/>
      <w:r w:rsidRPr="002525AE">
        <w:rPr>
          <w:rFonts w:ascii="Verdana" w:hAnsi="Verdana"/>
          <w:sz w:val="20"/>
          <w:lang w:val="fr-FR"/>
        </w:rPr>
        <w:t>Noppjet</w:t>
      </w:r>
      <w:proofErr w:type="spellEnd"/>
      <w:r w:rsidRPr="002525AE">
        <w:rPr>
          <w:rFonts w:ascii="Verdana" w:hAnsi="Verdana"/>
          <w:sz w:val="20"/>
          <w:lang w:val="fr-FR"/>
        </w:rPr>
        <w:t xml:space="preserve"> Light.</w:t>
      </w:r>
    </w:p>
    <w:p w14:paraId="1BFCB0BA" w14:textId="77777777" w:rsidR="002525AE" w:rsidRPr="002525AE" w:rsidRDefault="002525AE" w:rsidP="002525AE">
      <w:pPr>
        <w:pStyle w:val="Paragraphedeliste"/>
        <w:numPr>
          <w:ilvl w:val="0"/>
          <w:numId w:val="12"/>
        </w:numPr>
        <w:rPr>
          <w:rFonts w:ascii="Verdana" w:hAnsi="Verdana"/>
          <w:sz w:val="20"/>
          <w:lang w:val="fr-FR"/>
        </w:rPr>
      </w:pPr>
      <w:r w:rsidRPr="002525AE">
        <w:rPr>
          <w:rFonts w:ascii="Verdana" w:hAnsi="Verdana"/>
          <w:sz w:val="20"/>
          <w:lang w:val="fr-FR"/>
        </w:rPr>
        <w:t>Le rabat en PE de l'isolation de bord est posé sur les plaques de goujon et serré au passage du tuyau.</w:t>
      </w:r>
    </w:p>
    <w:p w14:paraId="48149973" w14:textId="77777777" w:rsidR="002525AE" w:rsidRDefault="002525AE" w:rsidP="002525AE">
      <w:pPr>
        <w:pStyle w:val="Paragraphedeliste"/>
        <w:numPr>
          <w:ilvl w:val="0"/>
          <w:numId w:val="12"/>
        </w:numPr>
        <w:rPr>
          <w:rFonts w:ascii="Verdana" w:hAnsi="Verdana"/>
          <w:sz w:val="20"/>
          <w:lang w:val="fr-FR"/>
        </w:rPr>
      </w:pPr>
      <w:r w:rsidRPr="002525AE">
        <w:rPr>
          <w:rFonts w:ascii="Verdana" w:hAnsi="Verdana"/>
          <w:sz w:val="20"/>
          <w:lang w:val="fr-FR"/>
        </w:rPr>
        <w:lastRenderedPageBreak/>
        <w:t xml:space="preserve">Le tuyau </w:t>
      </w:r>
      <w:proofErr w:type="spellStart"/>
      <w:r w:rsidRPr="002525AE">
        <w:rPr>
          <w:rFonts w:ascii="Verdana" w:hAnsi="Verdana"/>
          <w:sz w:val="20"/>
          <w:lang w:val="fr-FR"/>
        </w:rPr>
        <w:t>PexPenta</w:t>
      </w:r>
      <w:proofErr w:type="spellEnd"/>
      <w:r w:rsidRPr="002525AE">
        <w:rPr>
          <w:rFonts w:ascii="Verdana" w:hAnsi="Verdana"/>
          <w:sz w:val="20"/>
          <w:lang w:val="fr-FR"/>
        </w:rPr>
        <w:t xml:space="preserve"> est ensuite pressé à froid entre les plots selon un schéma de pose espacé de 60, 120 ou 240 </w:t>
      </w:r>
      <w:proofErr w:type="spellStart"/>
      <w:r w:rsidRPr="002525AE">
        <w:rPr>
          <w:rFonts w:ascii="Verdana" w:hAnsi="Verdana"/>
          <w:sz w:val="20"/>
          <w:lang w:val="fr-FR"/>
        </w:rPr>
        <w:t>mm.</w:t>
      </w:r>
      <w:proofErr w:type="spellEnd"/>
      <w:r w:rsidRPr="002525AE">
        <w:rPr>
          <w:rFonts w:ascii="Verdana" w:hAnsi="Verdana"/>
          <w:sz w:val="20"/>
          <w:lang w:val="fr-FR"/>
        </w:rPr>
        <w:t xml:space="preserve"> Cette distance de pose </w:t>
      </w:r>
    </w:p>
    <w:p w14:paraId="594FAE5D" w14:textId="77777777" w:rsidR="002525AE" w:rsidRDefault="002525AE" w:rsidP="002525AE">
      <w:pPr>
        <w:pStyle w:val="Paragraphedeliste"/>
        <w:ind w:left="1776"/>
        <w:rPr>
          <w:rFonts w:ascii="Verdana" w:hAnsi="Verdana"/>
          <w:sz w:val="20"/>
          <w:lang w:val="fr-FR"/>
        </w:rPr>
      </w:pPr>
    </w:p>
    <w:p w14:paraId="60E0FA9A" w14:textId="77777777" w:rsidR="002525AE" w:rsidRPr="002525AE" w:rsidRDefault="002525AE" w:rsidP="002525AE">
      <w:pPr>
        <w:rPr>
          <w:rFonts w:ascii="Verdana" w:hAnsi="Verdana"/>
          <w:sz w:val="20"/>
          <w:lang w:val="fr-FR"/>
        </w:rPr>
      </w:pPr>
    </w:p>
    <w:p w14:paraId="31FAD776" w14:textId="77777777" w:rsidR="002525AE" w:rsidRDefault="002525AE" w:rsidP="002525AE">
      <w:pPr>
        <w:pStyle w:val="Paragraphedeliste"/>
        <w:ind w:left="1776"/>
        <w:rPr>
          <w:rFonts w:ascii="Verdana" w:hAnsi="Verdana"/>
          <w:sz w:val="20"/>
          <w:lang w:val="fr-FR"/>
        </w:rPr>
      </w:pPr>
    </w:p>
    <w:p w14:paraId="7F28AAD2" w14:textId="77777777" w:rsidR="002525AE" w:rsidRDefault="002525AE" w:rsidP="002525AE">
      <w:pPr>
        <w:pStyle w:val="Paragraphedeliste"/>
        <w:ind w:left="1776"/>
        <w:rPr>
          <w:rFonts w:ascii="Verdana" w:hAnsi="Verdana"/>
          <w:sz w:val="20"/>
          <w:lang w:val="fr-FR"/>
        </w:rPr>
      </w:pPr>
    </w:p>
    <w:p w14:paraId="562E3C24" w14:textId="77777777" w:rsidR="002525AE" w:rsidRPr="002525AE" w:rsidRDefault="002525AE" w:rsidP="002525AE">
      <w:pPr>
        <w:pStyle w:val="Paragraphedeliste"/>
        <w:numPr>
          <w:ilvl w:val="0"/>
          <w:numId w:val="12"/>
        </w:numPr>
        <w:rPr>
          <w:rFonts w:ascii="Verdana" w:hAnsi="Verdana"/>
          <w:sz w:val="20"/>
          <w:lang w:val="fr-FR"/>
        </w:rPr>
      </w:pPr>
      <w:r w:rsidRPr="002525AE">
        <w:rPr>
          <w:rFonts w:ascii="Verdana" w:hAnsi="Verdana"/>
          <w:sz w:val="20"/>
          <w:lang w:val="fr-FR"/>
        </w:rPr>
        <w:t>est déterminée par l'émission de chaleur souhaitée et est indiquée sur les plans de pose par le fournisseur du système.</w:t>
      </w:r>
    </w:p>
    <w:p w14:paraId="46C602AD" w14:textId="77777777" w:rsidR="002525AE" w:rsidRPr="002525AE" w:rsidRDefault="002525AE" w:rsidP="002525AE">
      <w:pPr>
        <w:pStyle w:val="Paragraphedeliste"/>
        <w:numPr>
          <w:ilvl w:val="0"/>
          <w:numId w:val="12"/>
        </w:numPr>
        <w:rPr>
          <w:rFonts w:ascii="Verdana" w:hAnsi="Verdana"/>
          <w:sz w:val="20"/>
          <w:lang w:val="fr-FR"/>
        </w:rPr>
      </w:pPr>
      <w:r w:rsidRPr="002525AE">
        <w:rPr>
          <w:rFonts w:ascii="Verdana" w:hAnsi="Verdana"/>
          <w:sz w:val="20"/>
          <w:lang w:val="fr-FR"/>
        </w:rPr>
        <w:t>L'installation ne peut avoir lieu qu'après approbation du plan de pose et de la note de calcul.</w:t>
      </w:r>
    </w:p>
    <w:p w14:paraId="35617945" w14:textId="77777777" w:rsidR="006E52A2" w:rsidRDefault="002525AE" w:rsidP="002525AE">
      <w:pPr>
        <w:pStyle w:val="Paragraphedeliste"/>
        <w:numPr>
          <w:ilvl w:val="0"/>
          <w:numId w:val="12"/>
        </w:numPr>
        <w:rPr>
          <w:rFonts w:ascii="Verdana" w:hAnsi="Verdana"/>
          <w:b/>
          <w:bCs/>
          <w:color w:val="FF6600"/>
          <w:sz w:val="20"/>
          <w:lang w:val="nl-BE"/>
        </w:rPr>
      </w:pPr>
      <w:r w:rsidRPr="002525AE">
        <w:rPr>
          <w:rFonts w:ascii="Verdana" w:hAnsi="Verdana"/>
          <w:sz w:val="20"/>
          <w:lang w:val="fr-FR"/>
        </w:rPr>
        <w:t xml:space="preserve">Le tuyau est placé de l'extérieur du circuit vers le centre, avec une distance axiale de 2 * la distance de pose. En arrivant au centre du circuit, une boucle est réalisée et le tuyau est renvoyé à l'extérieur du circuit où il est placé entre les tuyaux déjà posés. </w:t>
      </w:r>
      <w:r w:rsidRPr="002525AE">
        <w:rPr>
          <w:rFonts w:ascii="Verdana" w:hAnsi="Verdana"/>
          <w:sz w:val="20"/>
          <w:lang w:val="nl-BE"/>
        </w:rPr>
        <w:t xml:space="preserve">On </w:t>
      </w:r>
      <w:proofErr w:type="spellStart"/>
      <w:r w:rsidRPr="002525AE">
        <w:rPr>
          <w:rFonts w:ascii="Verdana" w:hAnsi="Verdana"/>
          <w:sz w:val="20"/>
          <w:lang w:val="nl-BE"/>
        </w:rPr>
        <w:t>obtient</w:t>
      </w:r>
      <w:proofErr w:type="spellEnd"/>
      <w:r w:rsidRPr="002525AE">
        <w:rPr>
          <w:rFonts w:ascii="Verdana" w:hAnsi="Verdana"/>
          <w:sz w:val="20"/>
          <w:lang w:val="nl-BE"/>
        </w:rPr>
        <w:t xml:space="preserve"> </w:t>
      </w:r>
      <w:proofErr w:type="spellStart"/>
      <w:r w:rsidRPr="002525AE">
        <w:rPr>
          <w:rFonts w:ascii="Verdana" w:hAnsi="Verdana"/>
          <w:sz w:val="20"/>
          <w:lang w:val="nl-BE"/>
        </w:rPr>
        <w:t>ainsi</w:t>
      </w:r>
      <w:proofErr w:type="spellEnd"/>
      <w:r w:rsidRPr="002525AE">
        <w:rPr>
          <w:rFonts w:ascii="Verdana" w:hAnsi="Verdana"/>
          <w:sz w:val="20"/>
          <w:lang w:val="nl-BE"/>
        </w:rPr>
        <w:t xml:space="preserve"> la </w:t>
      </w:r>
      <w:proofErr w:type="spellStart"/>
      <w:r w:rsidRPr="002525AE">
        <w:rPr>
          <w:rFonts w:ascii="Verdana" w:hAnsi="Verdana"/>
          <w:sz w:val="20"/>
          <w:lang w:val="nl-BE"/>
        </w:rPr>
        <w:t>distance</w:t>
      </w:r>
      <w:proofErr w:type="spellEnd"/>
      <w:r w:rsidRPr="002525AE">
        <w:rPr>
          <w:rFonts w:ascii="Verdana" w:hAnsi="Verdana"/>
          <w:sz w:val="20"/>
          <w:lang w:val="nl-BE"/>
        </w:rPr>
        <w:t xml:space="preserve"> de </w:t>
      </w:r>
      <w:proofErr w:type="spellStart"/>
      <w:r w:rsidRPr="002525AE">
        <w:rPr>
          <w:rFonts w:ascii="Verdana" w:hAnsi="Verdana"/>
          <w:sz w:val="20"/>
          <w:lang w:val="nl-BE"/>
        </w:rPr>
        <w:t>déplacement</w:t>
      </w:r>
      <w:proofErr w:type="spellEnd"/>
      <w:r w:rsidRPr="002525AE">
        <w:rPr>
          <w:rFonts w:ascii="Verdana" w:hAnsi="Verdana"/>
          <w:sz w:val="20"/>
          <w:lang w:val="nl-BE"/>
        </w:rPr>
        <w:t xml:space="preserve"> correcte.</w:t>
      </w:r>
    </w:p>
    <w:p w14:paraId="77761E69" w14:textId="77777777" w:rsidR="006E52A2" w:rsidRDefault="006E52A2" w:rsidP="006E52A2">
      <w:pPr>
        <w:rPr>
          <w:rFonts w:ascii="Verdana" w:hAnsi="Verdana"/>
          <w:b/>
          <w:bCs/>
          <w:color w:val="FF6600"/>
          <w:sz w:val="20"/>
          <w:lang w:val="nl-BE"/>
        </w:rPr>
      </w:pPr>
    </w:p>
    <w:p w14:paraId="097993E4" w14:textId="77777777" w:rsidR="006E52A2" w:rsidRPr="00F469FB" w:rsidRDefault="002525AE" w:rsidP="002525AE">
      <w:pPr>
        <w:ind w:firstLine="708"/>
        <w:rPr>
          <w:rFonts w:ascii="Verdana" w:hAnsi="Verdana"/>
          <w:color w:val="FF6600"/>
          <w:sz w:val="20"/>
          <w:lang w:val="nl-BE"/>
        </w:rPr>
      </w:pPr>
      <w:proofErr w:type="spellStart"/>
      <w:r w:rsidRPr="002525AE">
        <w:rPr>
          <w:rFonts w:ascii="Verdana" w:hAnsi="Verdana"/>
          <w:color w:val="FF6600"/>
          <w:sz w:val="20"/>
          <w:lang w:val="nl-BE"/>
        </w:rPr>
        <w:t>Essai</w:t>
      </w:r>
      <w:proofErr w:type="spellEnd"/>
      <w:r w:rsidRPr="002525AE">
        <w:rPr>
          <w:rFonts w:ascii="Verdana" w:hAnsi="Verdana"/>
          <w:color w:val="FF6600"/>
          <w:sz w:val="20"/>
          <w:lang w:val="nl-BE"/>
        </w:rPr>
        <w:t xml:space="preserve"> de </w:t>
      </w:r>
      <w:proofErr w:type="spellStart"/>
      <w:r w:rsidRPr="002525AE">
        <w:rPr>
          <w:rFonts w:ascii="Verdana" w:hAnsi="Verdana"/>
          <w:color w:val="FF6600"/>
          <w:sz w:val="20"/>
          <w:lang w:val="nl-BE"/>
        </w:rPr>
        <w:t>pression</w:t>
      </w:r>
      <w:proofErr w:type="spellEnd"/>
      <w:r w:rsidR="006E52A2" w:rsidRPr="00F469FB">
        <w:rPr>
          <w:rFonts w:ascii="Verdana" w:hAnsi="Verdana"/>
          <w:color w:val="FF6600"/>
          <w:sz w:val="20"/>
          <w:lang w:val="nl-BE"/>
        </w:rPr>
        <w:t xml:space="preserve"> </w:t>
      </w:r>
    </w:p>
    <w:p w14:paraId="182B3B1E" w14:textId="77777777" w:rsidR="00F469FB" w:rsidRPr="00F469FB" w:rsidRDefault="00F469FB" w:rsidP="006E52A2">
      <w:pPr>
        <w:pStyle w:val="xmsonormal"/>
        <w:rPr>
          <w:rFonts w:ascii="Verdana" w:hAnsi="Verdana"/>
          <w:sz w:val="20"/>
          <w:szCs w:val="20"/>
        </w:rPr>
      </w:pPr>
    </w:p>
    <w:p w14:paraId="4D87A498" w14:textId="77777777" w:rsidR="006E52A2" w:rsidRDefault="002525AE" w:rsidP="002525AE">
      <w:pPr>
        <w:ind w:left="708"/>
        <w:rPr>
          <w:rFonts w:ascii="Verdana" w:eastAsia="SimSun" w:hAnsi="Verdana" w:cs="Calibri"/>
          <w:sz w:val="20"/>
          <w:szCs w:val="20"/>
          <w:lang w:val="fr-FR" w:eastAsia="zh-CN"/>
        </w:rPr>
      </w:pPr>
      <w:r w:rsidRPr="002525AE">
        <w:rPr>
          <w:rFonts w:ascii="Verdana" w:eastAsia="SimSun" w:hAnsi="Verdana" w:cs="Calibri"/>
          <w:sz w:val="20"/>
          <w:szCs w:val="20"/>
          <w:lang w:val="fr-FR" w:eastAsia="zh-CN"/>
        </w:rPr>
        <w:t>Une fois que tous les circuits sont connectés au distributeur et avant la pose de la chape, l'installation doit être extrudée avec de l'eau ou de l'air comprimé pour en vérifier l'étanchéité. La pression d'essai doit être d'au moins 4 bars, la durée d'essai recommandée est de 24 heures, conformément à la norme NEN-EN 1264. La rigueur devrait être confirmée par un rapport de presse.</w:t>
      </w:r>
    </w:p>
    <w:p w14:paraId="67C24BFC" w14:textId="77777777" w:rsidR="002525AE" w:rsidRPr="002525AE" w:rsidRDefault="002525AE" w:rsidP="006E52A2">
      <w:pPr>
        <w:rPr>
          <w:rFonts w:ascii="Verdana" w:hAnsi="Verdana"/>
          <w:color w:val="FF6600"/>
          <w:sz w:val="20"/>
          <w:lang w:val="fr-FR"/>
        </w:rPr>
      </w:pPr>
    </w:p>
    <w:p w14:paraId="23E9EA8D" w14:textId="77777777" w:rsidR="00F469FB" w:rsidRPr="00220ED6" w:rsidRDefault="002525AE" w:rsidP="002525AE">
      <w:pPr>
        <w:autoSpaceDE w:val="0"/>
        <w:autoSpaceDN w:val="0"/>
        <w:adjustRightInd w:val="0"/>
        <w:ind w:firstLine="708"/>
        <w:rPr>
          <w:rFonts w:ascii="Verdana" w:hAnsi="Verdana"/>
          <w:color w:val="FF6600"/>
          <w:sz w:val="20"/>
          <w:lang w:val="fr-FR"/>
        </w:rPr>
      </w:pPr>
      <w:r w:rsidRPr="00220ED6">
        <w:rPr>
          <w:rFonts w:ascii="Verdana" w:hAnsi="Verdana"/>
          <w:color w:val="FF6600"/>
          <w:sz w:val="20"/>
          <w:lang w:val="fr-FR"/>
        </w:rPr>
        <w:t>Plancher ou chape</w:t>
      </w:r>
    </w:p>
    <w:p w14:paraId="5FD7DB31" w14:textId="77777777" w:rsidR="002525AE" w:rsidRPr="00220ED6" w:rsidRDefault="002525AE" w:rsidP="002525AE">
      <w:pPr>
        <w:autoSpaceDE w:val="0"/>
        <w:autoSpaceDN w:val="0"/>
        <w:adjustRightInd w:val="0"/>
        <w:ind w:firstLine="708"/>
        <w:rPr>
          <w:rFonts w:ascii="Verdana" w:hAnsi="Verdana" w:cs="Verdana"/>
          <w:sz w:val="20"/>
          <w:szCs w:val="20"/>
          <w:lang w:val="fr-FR"/>
        </w:rPr>
      </w:pPr>
    </w:p>
    <w:p w14:paraId="7700DAF0" w14:textId="77777777" w:rsidR="002525AE" w:rsidRPr="002525AE" w:rsidRDefault="002525AE" w:rsidP="002525AE">
      <w:pPr>
        <w:autoSpaceDE w:val="0"/>
        <w:autoSpaceDN w:val="0"/>
        <w:adjustRightInd w:val="0"/>
        <w:ind w:left="708"/>
        <w:rPr>
          <w:rFonts w:ascii="Verdana" w:hAnsi="Verdana" w:cs="Verdana"/>
          <w:sz w:val="20"/>
          <w:szCs w:val="20"/>
          <w:lang w:val="fr-FR"/>
        </w:rPr>
      </w:pPr>
      <w:r w:rsidRPr="002525AE">
        <w:rPr>
          <w:rFonts w:ascii="Verdana" w:hAnsi="Verdana" w:cs="Verdana"/>
          <w:sz w:val="20"/>
          <w:szCs w:val="20"/>
          <w:lang w:val="fr-FR"/>
        </w:rPr>
        <w:t>Le mortier pour la chape ou le chaperon est complété par un additif (plastifiant) pour améliorer la résistance mécanique et la fluidité de la chape. De cette façon, on obtient un contact optimal entre le mortier du tuyau et la chape.</w:t>
      </w:r>
    </w:p>
    <w:p w14:paraId="76DC17DB" w14:textId="77777777" w:rsidR="002525AE" w:rsidRPr="002525AE" w:rsidRDefault="002525AE" w:rsidP="002525AE">
      <w:pPr>
        <w:autoSpaceDE w:val="0"/>
        <w:autoSpaceDN w:val="0"/>
        <w:adjustRightInd w:val="0"/>
        <w:ind w:left="708"/>
        <w:rPr>
          <w:rFonts w:ascii="Verdana" w:hAnsi="Verdana" w:cs="Verdana"/>
          <w:sz w:val="20"/>
          <w:szCs w:val="20"/>
          <w:lang w:val="fr-FR"/>
        </w:rPr>
      </w:pPr>
      <w:r w:rsidRPr="002525AE">
        <w:rPr>
          <w:rFonts w:ascii="Verdana" w:hAnsi="Verdana" w:cs="Verdana"/>
          <w:sz w:val="20"/>
          <w:szCs w:val="20"/>
          <w:lang w:val="fr-FR"/>
        </w:rPr>
        <w:t>Les recommandations pour les rapports de poids sont données par le</w:t>
      </w:r>
    </w:p>
    <w:p w14:paraId="748C1156" w14:textId="77777777" w:rsidR="006E52A2" w:rsidRPr="002525AE" w:rsidRDefault="002525AE" w:rsidP="002525AE">
      <w:pPr>
        <w:autoSpaceDE w:val="0"/>
        <w:autoSpaceDN w:val="0"/>
        <w:adjustRightInd w:val="0"/>
        <w:ind w:left="708"/>
        <w:rPr>
          <w:rFonts w:ascii="Verdana" w:hAnsi="Verdana" w:cs="Verdana"/>
          <w:sz w:val="20"/>
          <w:szCs w:val="20"/>
          <w:lang w:val="fr-FR"/>
        </w:rPr>
      </w:pPr>
      <w:r w:rsidRPr="002525AE">
        <w:rPr>
          <w:rFonts w:ascii="Verdana" w:hAnsi="Verdana" w:cs="Verdana"/>
          <w:sz w:val="20"/>
          <w:szCs w:val="20"/>
          <w:lang w:val="fr-FR"/>
        </w:rPr>
        <w:t>fournisseur du chauffage par le sol. L'épaisseur minimale de la chape au-dessus du tube est de 4,5 cm. Avant d'installer le chauffage au sol et la chape, il convient d'accorder une attention suffisante à la détermination des joints de dilatation afin d'éviter la fissuration de la chape.</w:t>
      </w:r>
    </w:p>
    <w:p w14:paraId="3C81F5EC" w14:textId="77777777" w:rsidR="002525AE" w:rsidRPr="002525AE" w:rsidRDefault="002525AE" w:rsidP="002525AE">
      <w:pPr>
        <w:autoSpaceDE w:val="0"/>
        <w:autoSpaceDN w:val="0"/>
        <w:adjustRightInd w:val="0"/>
        <w:ind w:left="708"/>
        <w:rPr>
          <w:rFonts w:ascii="Verdana" w:hAnsi="Verdana" w:cs="Verdana"/>
          <w:color w:val="FF6600"/>
          <w:sz w:val="20"/>
          <w:szCs w:val="20"/>
          <w:lang w:val="fr-FR"/>
        </w:rPr>
      </w:pPr>
    </w:p>
    <w:p w14:paraId="60C424F1" w14:textId="77777777" w:rsidR="00F469FB" w:rsidRDefault="002525AE" w:rsidP="002525AE">
      <w:pPr>
        <w:autoSpaceDE w:val="0"/>
        <w:autoSpaceDN w:val="0"/>
        <w:adjustRightInd w:val="0"/>
        <w:ind w:firstLine="708"/>
        <w:rPr>
          <w:rFonts w:ascii="Verdana" w:hAnsi="Verdana" w:cs="Verdana"/>
          <w:color w:val="FF6600"/>
          <w:sz w:val="20"/>
          <w:szCs w:val="20"/>
          <w:lang w:val="fr-FR"/>
        </w:rPr>
      </w:pPr>
      <w:bookmarkStart w:id="1" w:name="_Hlk44930410"/>
      <w:r w:rsidRPr="002525AE">
        <w:rPr>
          <w:rFonts w:ascii="Verdana" w:hAnsi="Verdana" w:cs="Verdana"/>
          <w:color w:val="FF6600"/>
          <w:sz w:val="20"/>
          <w:szCs w:val="20"/>
          <w:lang w:val="fr-FR"/>
        </w:rPr>
        <w:t>Mise en service</w:t>
      </w:r>
    </w:p>
    <w:p w14:paraId="5FCA12F5" w14:textId="77777777" w:rsidR="002525AE" w:rsidRPr="002525AE" w:rsidRDefault="002525AE" w:rsidP="006E52A2">
      <w:pPr>
        <w:autoSpaceDE w:val="0"/>
        <w:autoSpaceDN w:val="0"/>
        <w:adjustRightInd w:val="0"/>
        <w:rPr>
          <w:rFonts w:ascii="Verdana" w:hAnsi="Verdana" w:cs="Verdana"/>
          <w:sz w:val="20"/>
          <w:szCs w:val="20"/>
          <w:lang w:val="fr-FR"/>
        </w:rPr>
      </w:pPr>
    </w:p>
    <w:bookmarkEnd w:id="1"/>
    <w:p w14:paraId="66461FF0" w14:textId="77777777" w:rsidR="002525AE" w:rsidRPr="002525AE" w:rsidRDefault="002525AE" w:rsidP="002525AE">
      <w:pPr>
        <w:ind w:firstLine="708"/>
        <w:rPr>
          <w:rFonts w:ascii="Verdana" w:hAnsi="Verdana" w:cs="Verdana"/>
          <w:sz w:val="20"/>
          <w:szCs w:val="20"/>
          <w:lang w:val="fr-FR"/>
        </w:rPr>
      </w:pPr>
      <w:r w:rsidRPr="002525AE">
        <w:rPr>
          <w:rFonts w:ascii="Verdana" w:hAnsi="Verdana" w:cs="Verdana"/>
          <w:sz w:val="20"/>
          <w:szCs w:val="20"/>
          <w:lang w:val="fr-FR"/>
        </w:rPr>
        <w:t>La mise en service du chauffage au sol n'a lieu qu'après le séchage.</w:t>
      </w:r>
    </w:p>
    <w:p w14:paraId="2B441959" w14:textId="77777777" w:rsidR="002525AE" w:rsidRPr="002525AE" w:rsidRDefault="002525AE" w:rsidP="002525AE">
      <w:pPr>
        <w:ind w:firstLine="708"/>
        <w:rPr>
          <w:rFonts w:ascii="Verdana" w:hAnsi="Verdana" w:cs="Verdana"/>
          <w:sz w:val="20"/>
          <w:szCs w:val="20"/>
          <w:lang w:val="fr-FR"/>
        </w:rPr>
      </w:pPr>
      <w:r w:rsidRPr="002525AE">
        <w:rPr>
          <w:rFonts w:ascii="Verdana" w:hAnsi="Verdana" w:cs="Verdana"/>
          <w:sz w:val="20"/>
          <w:szCs w:val="20"/>
          <w:lang w:val="fr-FR"/>
        </w:rPr>
        <w:t>de la chape +/- 4 jours par cm. En aucun cas, le chauffage par le sol</w:t>
      </w:r>
    </w:p>
    <w:p w14:paraId="6E8D3908" w14:textId="77777777" w:rsidR="002525AE" w:rsidRPr="002525AE" w:rsidRDefault="002525AE" w:rsidP="002525AE">
      <w:pPr>
        <w:ind w:left="708"/>
        <w:rPr>
          <w:rFonts w:ascii="Verdana" w:hAnsi="Verdana" w:cs="Verdana"/>
          <w:sz w:val="20"/>
          <w:szCs w:val="20"/>
          <w:lang w:val="fr-FR"/>
        </w:rPr>
      </w:pPr>
      <w:r w:rsidRPr="002525AE">
        <w:rPr>
          <w:rFonts w:ascii="Verdana" w:hAnsi="Verdana" w:cs="Verdana"/>
          <w:sz w:val="20"/>
          <w:szCs w:val="20"/>
          <w:lang w:val="fr-FR"/>
        </w:rPr>
        <w:t>pour favoriser le séchage de la chape. Il sera surveillé</w:t>
      </w:r>
      <w:r>
        <w:rPr>
          <w:rFonts w:ascii="Verdana" w:hAnsi="Verdana" w:cs="Verdana"/>
          <w:sz w:val="20"/>
          <w:szCs w:val="20"/>
          <w:lang w:val="fr-FR"/>
        </w:rPr>
        <w:t xml:space="preserve"> </w:t>
      </w:r>
      <w:r w:rsidRPr="002525AE">
        <w:rPr>
          <w:rFonts w:ascii="Verdana" w:hAnsi="Verdana" w:cs="Verdana"/>
          <w:sz w:val="20"/>
          <w:szCs w:val="20"/>
          <w:lang w:val="fr-FR"/>
        </w:rPr>
        <w:t>que la température de l'eau de sortie est augmentée jusqu'à 5 °C par jour, et ce</w:t>
      </w:r>
      <w:r>
        <w:rPr>
          <w:rFonts w:ascii="Verdana" w:hAnsi="Verdana" w:cs="Verdana"/>
          <w:sz w:val="20"/>
          <w:szCs w:val="20"/>
          <w:lang w:val="fr-FR"/>
        </w:rPr>
        <w:t xml:space="preserve"> e</w:t>
      </w:r>
      <w:r w:rsidRPr="002525AE">
        <w:rPr>
          <w:rFonts w:ascii="Verdana" w:hAnsi="Verdana" w:cs="Verdana"/>
          <w:sz w:val="20"/>
          <w:szCs w:val="20"/>
          <w:lang w:val="fr-FR"/>
        </w:rPr>
        <w:t xml:space="preserve">n partant de la température ambiante dominante jusqu'à ce que la température de flux maximale de conception soit atteinte. Cette température est maintenue pendant 4 jours. </w:t>
      </w:r>
      <w:r>
        <w:rPr>
          <w:rFonts w:ascii="Verdana" w:hAnsi="Verdana" w:cs="Verdana"/>
          <w:sz w:val="20"/>
          <w:szCs w:val="20"/>
          <w:lang w:val="fr-FR"/>
        </w:rPr>
        <w:t xml:space="preserve"> </w:t>
      </w:r>
      <w:r w:rsidRPr="002525AE">
        <w:rPr>
          <w:rFonts w:ascii="Verdana" w:hAnsi="Verdana" w:cs="Verdana"/>
          <w:sz w:val="20"/>
          <w:szCs w:val="20"/>
          <w:lang w:val="fr-FR"/>
        </w:rPr>
        <w:t>Les vannes de régulation des différents circuits de chauffage par le sol sont réglées en fonction des débits spécifiés par le fournisseur du système de chauffage par le sol.</w:t>
      </w:r>
    </w:p>
    <w:p w14:paraId="3AD1CF9C" w14:textId="77777777" w:rsidR="002525AE" w:rsidRPr="002525AE" w:rsidRDefault="002525AE" w:rsidP="002525AE">
      <w:pPr>
        <w:rPr>
          <w:rFonts w:ascii="Verdana" w:hAnsi="Verdana" w:cs="Verdana"/>
          <w:sz w:val="20"/>
          <w:szCs w:val="20"/>
          <w:lang w:val="fr-FR"/>
        </w:rPr>
      </w:pPr>
    </w:p>
    <w:p w14:paraId="1E165623" w14:textId="77777777" w:rsidR="006E52A2" w:rsidRPr="002525AE" w:rsidRDefault="002525AE" w:rsidP="002525AE">
      <w:pPr>
        <w:ind w:left="708"/>
        <w:rPr>
          <w:b/>
          <w:bCs/>
          <w:lang w:val="fr-FR"/>
        </w:rPr>
      </w:pPr>
      <w:r w:rsidRPr="002525AE">
        <w:rPr>
          <w:rFonts w:ascii="Verdana" w:hAnsi="Verdana" w:cs="Verdana"/>
          <w:b/>
          <w:bCs/>
          <w:sz w:val="20"/>
          <w:szCs w:val="20"/>
          <w:lang w:val="fr-FR"/>
        </w:rPr>
        <w:t>Tous les matériaux pour la réalisation du système de chauffage par le sol sont fournis et assortis des garanties nécessaires par le même fournisseur auprès du distributeur, y compris ce dernier.</w:t>
      </w:r>
    </w:p>
    <w:p w14:paraId="59F3349C" w14:textId="77777777" w:rsidR="002C4E1A" w:rsidRPr="002525AE" w:rsidRDefault="002C4E1A" w:rsidP="00EE3E8F">
      <w:pPr>
        <w:ind w:left="708"/>
        <w:rPr>
          <w:rFonts w:ascii="Verdana" w:hAnsi="Verdana"/>
          <w:b/>
          <w:sz w:val="20"/>
          <w:lang w:val="fr-FR"/>
        </w:rPr>
      </w:pPr>
    </w:p>
    <w:sectPr w:rsidR="002C4E1A" w:rsidRPr="002525AE">
      <w:headerReference w:type="default" r:id="rId8"/>
      <w:footerReference w:type="default" r:id="rId9"/>
      <w:pgSz w:w="11906" w:h="16838"/>
      <w:pgMar w:top="618" w:right="1417" w:bottom="1417" w:left="1417"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A5225" w14:textId="77777777" w:rsidR="004A65F0" w:rsidRDefault="004A65F0">
      <w:r>
        <w:separator/>
      </w:r>
    </w:p>
  </w:endnote>
  <w:endnote w:type="continuationSeparator" w:id="0">
    <w:p w14:paraId="108B4C7D" w14:textId="77777777" w:rsidR="004A65F0" w:rsidRDefault="004A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0079" w14:textId="77777777" w:rsidR="0095062B" w:rsidRDefault="0095062B">
    <w:pPr>
      <w:pStyle w:val="Pieddepage"/>
      <w:jc w:val="right"/>
      <w:rPr>
        <w:lang w:val="nl-BE"/>
      </w:rPr>
    </w:pPr>
  </w:p>
  <w:p w14:paraId="1CC2F9DA" w14:textId="77777777" w:rsidR="0095062B" w:rsidRDefault="0095062B">
    <w:pPr>
      <w:pStyle w:val="Pieddepage"/>
      <w:jc w:val="right"/>
      <w:rPr>
        <w:lang w:val="nl-BE"/>
      </w:rPr>
    </w:pPr>
  </w:p>
  <w:p w14:paraId="7EF7D624" w14:textId="77777777" w:rsidR="0095062B" w:rsidRDefault="0095062B">
    <w:pPr>
      <w:pStyle w:val="Pieddepage"/>
      <w:jc w:val="right"/>
      <w:rPr>
        <w:lang w:val="nl-BE"/>
      </w:rPr>
    </w:pPr>
    <w:r>
      <w:rPr>
        <w:rStyle w:val="Numrodepage"/>
      </w:rPr>
      <w:fldChar w:fldCharType="begin"/>
    </w:r>
    <w:r>
      <w:rPr>
        <w:rStyle w:val="Numrodepage"/>
      </w:rPr>
      <w:instrText xml:space="preserve"> PAGE </w:instrText>
    </w:r>
    <w:r>
      <w:rPr>
        <w:rStyle w:val="Numrodepage"/>
      </w:rPr>
      <w:fldChar w:fldCharType="separate"/>
    </w:r>
    <w:r w:rsidR="008B3E47">
      <w:rPr>
        <w:rStyle w:val="Numrodepage"/>
        <w:noProof/>
      </w:rPr>
      <w:t>2</w:t>
    </w:r>
    <w:r>
      <w:rPr>
        <w:rStyle w:val="Numrodepage"/>
      </w:rPr>
      <w:fldChar w:fldCharType="end"/>
    </w:r>
    <w:r>
      <w:rPr>
        <w:rStyle w:val="Numrodepage"/>
      </w:rPr>
      <w:tab/>
    </w:r>
    <w:r>
      <w:rPr>
        <w:lang w:val="nl-BE"/>
      </w:rPr>
      <w:t>VLTNL001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54081" w14:textId="77777777" w:rsidR="004A65F0" w:rsidRDefault="004A65F0">
      <w:r>
        <w:separator/>
      </w:r>
    </w:p>
  </w:footnote>
  <w:footnote w:type="continuationSeparator" w:id="0">
    <w:p w14:paraId="316CFA23" w14:textId="77777777" w:rsidR="004A65F0" w:rsidRDefault="004A6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F7E5" w14:textId="77777777" w:rsidR="0095062B" w:rsidRDefault="00557FE2">
    <w:r>
      <w:rPr>
        <w:noProof/>
        <w:sz w:val="20"/>
        <w:lang w:eastAsia="en-US"/>
      </w:rPr>
      <w:drawing>
        <wp:anchor distT="0" distB="0" distL="114300" distR="114300" simplePos="0" relativeHeight="251657728" behindDoc="0" locked="0" layoutInCell="1" allowOverlap="1" wp14:anchorId="0B11FACF" wp14:editId="4BCF9A56">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292"/>
    <w:multiLevelType w:val="hybridMultilevel"/>
    <w:tmpl w:val="120223F2"/>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B7F23"/>
    <w:multiLevelType w:val="hybridMultilevel"/>
    <w:tmpl w:val="7B3C3AB8"/>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 w15:restartNumberingAfterBreak="0">
    <w:nsid w:val="05DE4A26"/>
    <w:multiLevelType w:val="hybridMultilevel"/>
    <w:tmpl w:val="D5966C3E"/>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 w15:restartNumberingAfterBreak="0">
    <w:nsid w:val="11D84C0D"/>
    <w:multiLevelType w:val="hybridMultilevel"/>
    <w:tmpl w:val="8DF0C14A"/>
    <w:lvl w:ilvl="0" w:tplc="5EAA1110">
      <w:start w:val="1"/>
      <w:numFmt w:val="bullet"/>
      <w:lvlText w:val=""/>
      <w:lvlJc w:val="left"/>
      <w:pPr>
        <w:ind w:left="720" w:hanging="360"/>
      </w:pPr>
      <w:rPr>
        <w:rFonts w:ascii="Symbol" w:hAnsi="Symbol" w:hint="default"/>
        <w:color w:val="FF66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DF17FB"/>
    <w:multiLevelType w:val="hybridMultilevel"/>
    <w:tmpl w:val="40823066"/>
    <w:lvl w:ilvl="0" w:tplc="5EAA1110">
      <w:start w:val="1"/>
      <w:numFmt w:val="bullet"/>
      <w:lvlText w:val=""/>
      <w:lvlJc w:val="left"/>
      <w:pPr>
        <w:ind w:left="720" w:hanging="360"/>
      </w:pPr>
      <w:rPr>
        <w:rFonts w:ascii="Symbol" w:hAnsi="Symbol" w:hint="default"/>
        <w:color w:val="FF66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4B572B"/>
    <w:multiLevelType w:val="hybridMultilevel"/>
    <w:tmpl w:val="87287682"/>
    <w:lvl w:ilvl="0" w:tplc="5EAA1110">
      <w:start w:val="1"/>
      <w:numFmt w:val="bullet"/>
      <w:lvlText w:val=""/>
      <w:lvlJc w:val="left"/>
      <w:pPr>
        <w:ind w:left="1068" w:hanging="360"/>
      </w:pPr>
      <w:rPr>
        <w:rFonts w:ascii="Symbol" w:hAnsi="Symbol" w:hint="default"/>
        <w:color w:val="FF660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37C4183F"/>
    <w:multiLevelType w:val="hybridMultilevel"/>
    <w:tmpl w:val="DE527886"/>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7" w15:restartNumberingAfterBreak="0">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DF6D98"/>
    <w:multiLevelType w:val="hybridMultilevel"/>
    <w:tmpl w:val="3878D132"/>
    <w:lvl w:ilvl="0" w:tplc="5EAA1110">
      <w:start w:val="1"/>
      <w:numFmt w:val="bullet"/>
      <w:lvlText w:val=""/>
      <w:lvlJc w:val="left"/>
      <w:pPr>
        <w:tabs>
          <w:tab w:val="num" w:pos="1778"/>
        </w:tabs>
        <w:ind w:left="1778" w:hanging="360"/>
      </w:pPr>
      <w:rPr>
        <w:rFonts w:ascii="Symbol" w:hAnsi="Symbol" w:hint="default"/>
        <w:color w:val="FF6600"/>
      </w:rPr>
    </w:lvl>
    <w:lvl w:ilvl="1" w:tplc="04130003" w:tentative="1">
      <w:start w:val="1"/>
      <w:numFmt w:val="bullet"/>
      <w:lvlText w:val="o"/>
      <w:lvlJc w:val="left"/>
      <w:pPr>
        <w:tabs>
          <w:tab w:val="num" w:pos="1364"/>
        </w:tabs>
        <w:ind w:left="1364" w:hanging="360"/>
      </w:pPr>
      <w:rPr>
        <w:rFonts w:ascii="Courier New" w:hAnsi="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434D2C75"/>
    <w:multiLevelType w:val="hybridMultilevel"/>
    <w:tmpl w:val="A4F620BA"/>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4EFD760F"/>
    <w:multiLevelType w:val="hybridMultilevel"/>
    <w:tmpl w:val="0466346E"/>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15:restartNumberingAfterBreak="0">
    <w:nsid w:val="58C3047F"/>
    <w:multiLevelType w:val="hybridMultilevel"/>
    <w:tmpl w:val="5DC02696"/>
    <w:lvl w:ilvl="0" w:tplc="5EAA1110">
      <w:start w:val="1"/>
      <w:numFmt w:val="bullet"/>
      <w:lvlText w:val=""/>
      <w:lvlJc w:val="left"/>
      <w:pPr>
        <w:ind w:left="1068" w:hanging="360"/>
      </w:pPr>
      <w:rPr>
        <w:rFonts w:ascii="Symbol" w:hAnsi="Symbol" w:hint="default"/>
        <w:color w:val="FF660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6C5E21FD"/>
    <w:multiLevelType w:val="hybridMultilevel"/>
    <w:tmpl w:val="453C78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150651F"/>
    <w:multiLevelType w:val="hybridMultilevel"/>
    <w:tmpl w:val="4E383544"/>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4" w15:restartNumberingAfterBreak="0">
    <w:nsid w:val="71E40106"/>
    <w:multiLevelType w:val="hybridMultilevel"/>
    <w:tmpl w:val="7EB6A16C"/>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5" w15:restartNumberingAfterBreak="0">
    <w:nsid w:val="7D4A58BE"/>
    <w:multiLevelType w:val="hybridMultilevel"/>
    <w:tmpl w:val="78106A3E"/>
    <w:lvl w:ilvl="0" w:tplc="6056415A">
      <w:numFmt w:val="bullet"/>
      <w:lvlText w:val="-"/>
      <w:lvlJc w:val="left"/>
      <w:pPr>
        <w:ind w:left="502"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5"/>
  </w:num>
  <w:num w:numId="5">
    <w:abstractNumId w:val="13"/>
  </w:num>
  <w:num w:numId="6">
    <w:abstractNumId w:val="3"/>
  </w:num>
  <w:num w:numId="7">
    <w:abstractNumId w:val="9"/>
  </w:num>
  <w:num w:numId="8">
    <w:abstractNumId w:val="4"/>
  </w:num>
  <w:num w:numId="9">
    <w:abstractNumId w:val="2"/>
  </w:num>
  <w:num w:numId="10">
    <w:abstractNumId w:val="5"/>
  </w:num>
  <w:num w:numId="11">
    <w:abstractNumId w:val="11"/>
  </w:num>
  <w:num w:numId="12">
    <w:abstractNumId w:val="10"/>
  </w:num>
  <w:num w:numId="13">
    <w:abstractNumId w:val="1"/>
  </w:num>
  <w:num w:numId="14">
    <w:abstractNumId w:val="1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60"/>
    <w:rsid w:val="000351DC"/>
    <w:rsid w:val="00037960"/>
    <w:rsid w:val="00063448"/>
    <w:rsid w:val="000E2CFC"/>
    <w:rsid w:val="0010199E"/>
    <w:rsid w:val="00197E4C"/>
    <w:rsid w:val="001A0701"/>
    <w:rsid w:val="00220ED6"/>
    <w:rsid w:val="00247DA0"/>
    <w:rsid w:val="002525AE"/>
    <w:rsid w:val="00280D72"/>
    <w:rsid w:val="002C0882"/>
    <w:rsid w:val="002C4E1A"/>
    <w:rsid w:val="002F1B0F"/>
    <w:rsid w:val="00305DCE"/>
    <w:rsid w:val="003233EE"/>
    <w:rsid w:val="003C5BC2"/>
    <w:rsid w:val="003F6BC5"/>
    <w:rsid w:val="0040385C"/>
    <w:rsid w:val="004A65F0"/>
    <w:rsid w:val="005428F5"/>
    <w:rsid w:val="00557FE2"/>
    <w:rsid w:val="00616B34"/>
    <w:rsid w:val="006875B2"/>
    <w:rsid w:val="006E52A2"/>
    <w:rsid w:val="00793D12"/>
    <w:rsid w:val="007F4B2D"/>
    <w:rsid w:val="00801363"/>
    <w:rsid w:val="00875CF4"/>
    <w:rsid w:val="008B3E47"/>
    <w:rsid w:val="0090659F"/>
    <w:rsid w:val="0095062B"/>
    <w:rsid w:val="009942C5"/>
    <w:rsid w:val="00A24D95"/>
    <w:rsid w:val="00A53738"/>
    <w:rsid w:val="00A6708E"/>
    <w:rsid w:val="00AC2712"/>
    <w:rsid w:val="00B54808"/>
    <w:rsid w:val="00BD47EA"/>
    <w:rsid w:val="00BD5F3C"/>
    <w:rsid w:val="00D54777"/>
    <w:rsid w:val="00D92C9A"/>
    <w:rsid w:val="00E128C3"/>
    <w:rsid w:val="00EA524D"/>
    <w:rsid w:val="00EE3E8F"/>
    <w:rsid w:val="00F469FB"/>
    <w:rsid w:val="00F9614B"/>
    <w:rsid w:val="00FF2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12620"/>
  <w15:docId w15:val="{7480E76D-AD5E-449C-9483-F6A52F68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nl-NL"/>
    </w:rPr>
  </w:style>
  <w:style w:type="paragraph" w:styleId="Titre1">
    <w:name w:val="heading 1"/>
    <w:basedOn w:val="Normal"/>
    <w:next w:val="Normal"/>
    <w:qFormat/>
    <w:pPr>
      <w:keepNext/>
      <w:outlineLvl w:val="0"/>
    </w:pPr>
    <w:rPr>
      <w:rFonts w:ascii="Verdana" w:hAnsi="Verdana"/>
      <w:bCs/>
      <w:color w:val="FF6600"/>
      <w:sz w:val="40"/>
      <w:szCs w:val="28"/>
      <w:lang w:val="nl-BE"/>
    </w:rPr>
  </w:style>
  <w:style w:type="paragraph" w:styleId="Titre2">
    <w:name w:val="heading 2"/>
    <w:basedOn w:val="Normal"/>
    <w:next w:val="Normal"/>
    <w:qFormat/>
    <w:pPr>
      <w:keepNext/>
      <w:outlineLvl w:val="1"/>
    </w:pPr>
    <w:rPr>
      <w:rFonts w:ascii="Verdana" w:hAnsi="Verdana"/>
      <w:b/>
      <w:sz w:val="20"/>
      <w:szCs w:val="28"/>
      <w:lang w:val="nl-BE"/>
    </w:rPr>
  </w:style>
  <w:style w:type="paragraph" w:styleId="Titre3">
    <w:name w:val="heading 3"/>
    <w:basedOn w:val="Normal"/>
    <w:next w:val="Normal"/>
    <w:qFormat/>
    <w:pPr>
      <w:keepNext/>
      <w:ind w:left="900" w:hanging="900"/>
      <w:outlineLvl w:val="2"/>
    </w:pPr>
    <w:rPr>
      <w:rFonts w:ascii="Verdana" w:hAnsi="Verdana"/>
      <w:b/>
      <w:sz w:val="20"/>
      <w:szCs w:val="28"/>
      <w:lang w:val="nl-BE"/>
    </w:rPr>
  </w:style>
  <w:style w:type="paragraph" w:styleId="Titre4">
    <w:name w:val="heading 4"/>
    <w:basedOn w:val="Normal"/>
    <w:next w:val="Normal"/>
    <w:qFormat/>
    <w:pPr>
      <w:keepNext/>
      <w:ind w:firstLine="708"/>
      <w:outlineLvl w:val="3"/>
    </w:pPr>
    <w:rPr>
      <w:rFonts w:ascii="Verdana" w:hAnsi="Verdana"/>
      <w:b/>
      <w:color w:val="FF6600"/>
      <w:sz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emiHidden/>
  </w:style>
  <w:style w:type="paragraph" w:customStyle="1" w:styleId="xmsonormal">
    <w:name w:val="x_msonormal"/>
    <w:basedOn w:val="Normal"/>
    <w:rsid w:val="006E52A2"/>
    <w:rPr>
      <w:rFonts w:ascii="Calibri" w:eastAsia="SimSun" w:hAnsi="Calibri" w:cs="Calibri"/>
      <w:sz w:val="22"/>
      <w:szCs w:val="22"/>
      <w:lang w:val="nl-BE" w:eastAsia="zh-CN"/>
    </w:rPr>
  </w:style>
  <w:style w:type="paragraph" w:styleId="Paragraphedeliste">
    <w:name w:val="List Paragraph"/>
    <w:basedOn w:val="Normal"/>
    <w:uiPriority w:val="34"/>
    <w:qFormat/>
    <w:rsid w:val="006E52A2"/>
    <w:pPr>
      <w:ind w:left="720"/>
      <w:contextualSpacing/>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82715">
      <w:bodyDiv w:val="1"/>
      <w:marLeft w:val="0"/>
      <w:marRight w:val="0"/>
      <w:marTop w:val="0"/>
      <w:marBottom w:val="0"/>
      <w:divBdr>
        <w:top w:val="none" w:sz="0" w:space="0" w:color="auto"/>
        <w:left w:val="none" w:sz="0" w:space="0" w:color="auto"/>
        <w:bottom w:val="none" w:sz="0" w:space="0" w:color="auto"/>
        <w:right w:val="none" w:sz="0" w:space="0" w:color="auto"/>
      </w:divBdr>
    </w:div>
    <w:div w:id="14815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4F83-C326-4267-B867-448C29D7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6076</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Radson</vt:lpstr>
      <vt:lpstr>Radson</vt:lpstr>
    </vt:vector>
  </TitlesOfParts>
  <Company>Radson</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Robert CURTZ</cp:lastModifiedBy>
  <cp:revision>22</cp:revision>
  <cp:lastPrinted>2002-09-06T12:09:00Z</cp:lastPrinted>
  <dcterms:created xsi:type="dcterms:W3CDTF">2020-07-23T14:44:00Z</dcterms:created>
  <dcterms:modified xsi:type="dcterms:W3CDTF">2020-08-05T12:16:00Z</dcterms:modified>
</cp:coreProperties>
</file>