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DB" w:rsidRDefault="00AE5BDD">
      <w:pPr>
        <w:pStyle w:val="Koptekst"/>
        <w:tabs>
          <w:tab w:val="clear" w:pos="4536"/>
          <w:tab w:val="clear" w:pos="9072"/>
        </w:tabs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D2" w:rsidRDefault="00E633D2">
      <w:pPr>
        <w:pStyle w:val="Koptekst"/>
        <w:tabs>
          <w:tab w:val="clear" w:pos="4536"/>
          <w:tab w:val="clear" w:pos="9072"/>
        </w:tabs>
        <w:rPr>
          <w:lang w:val="fr-BE"/>
        </w:rPr>
      </w:pPr>
    </w:p>
    <w:p w:rsidR="00A3125A" w:rsidRDefault="00A3125A">
      <w:pPr>
        <w:pStyle w:val="Koptekst"/>
        <w:tabs>
          <w:tab w:val="clear" w:pos="4536"/>
          <w:tab w:val="clear" w:pos="9072"/>
        </w:tabs>
        <w:rPr>
          <w:lang w:val="fr-BE"/>
        </w:rPr>
      </w:pPr>
    </w:p>
    <w:p w:rsidR="00655EDB" w:rsidRDefault="00E633D2" w:rsidP="00E633D2">
      <w:pPr>
        <w:pStyle w:val="Kop2"/>
        <w:ind w:left="3686"/>
      </w:pPr>
      <w:r>
        <w:rPr>
          <w:rFonts w:cs="Times New Roman"/>
          <w:szCs w:val="20"/>
          <w:lang w:val="fr-FR"/>
        </w:rPr>
        <w:t>Radiateurs </w:t>
      </w:r>
      <w:r w:rsidR="00AE5BDD">
        <w:rPr>
          <w:rFonts w:cs="Times New Roman"/>
          <w:szCs w:val="20"/>
          <w:lang w:val="fr-FR"/>
        </w:rPr>
        <w:t>électriques</w:t>
      </w:r>
    </w:p>
    <w:p w:rsidR="00655EDB" w:rsidRDefault="00AE5BDD">
      <w:pPr>
        <w:ind w:left="4248"/>
        <w:jc w:val="right"/>
        <w:rPr>
          <w:sz w:val="48"/>
          <w:lang w:val="fr-BE"/>
        </w:rPr>
      </w:pPr>
      <w:r>
        <w:rPr>
          <w:rFonts w:ascii="Arial" w:hAnsi="Arial" w:cs="Arial"/>
          <w:sz w:val="48"/>
          <w:lang w:val="fr-BE"/>
        </w:rPr>
        <w:t>YALI GV</w:t>
      </w:r>
    </w:p>
    <w:p w:rsidR="00655EDB" w:rsidRDefault="00655EDB">
      <w:pPr>
        <w:rPr>
          <w:rFonts w:ascii="Arial" w:hAnsi="Arial" w:cs="Arial"/>
          <w:b/>
          <w:sz w:val="48"/>
          <w:u w:val="single"/>
          <w:lang w:val="fr-BE"/>
        </w:rPr>
      </w:pPr>
    </w:p>
    <w:p w:rsidR="00655EDB" w:rsidRPr="00AE5BDD" w:rsidRDefault="00655EDB" w:rsidP="008977AA">
      <w:pPr>
        <w:tabs>
          <w:tab w:val="left" w:pos="3686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Marque</w:t>
      </w:r>
      <w:r w:rsidRPr="00AE5BDD">
        <w:rPr>
          <w:rFonts w:ascii="Arial" w:hAnsi="Arial" w:cs="Arial"/>
          <w:sz w:val="22"/>
          <w:szCs w:val="22"/>
          <w:lang w:val="fr-BE"/>
        </w:rPr>
        <w:tab/>
        <w:t>RADSON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Type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="00AE5BDD" w:rsidRPr="00AE5BDD">
        <w:rPr>
          <w:rFonts w:ascii="Arial" w:hAnsi="Arial" w:cs="Arial"/>
          <w:sz w:val="22"/>
          <w:szCs w:val="22"/>
          <w:lang w:val="fr-BE"/>
        </w:rPr>
        <w:t>YALI GV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Matériau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Pr="00AE5BDD">
        <w:rPr>
          <w:rFonts w:ascii="Arial" w:hAnsi="Arial" w:cs="Arial"/>
          <w:sz w:val="22"/>
          <w:szCs w:val="22"/>
          <w:lang w:val="fr-BE"/>
        </w:rPr>
        <w:t>Tôle d’acier de qualité</w:t>
      </w:r>
      <w:r w:rsidR="008977AA" w:rsidRPr="00AE5BDD">
        <w:rPr>
          <w:rFonts w:ascii="Arial" w:hAnsi="Arial" w:cs="Arial"/>
          <w:sz w:val="22"/>
          <w:szCs w:val="22"/>
          <w:lang w:val="fr-BE"/>
        </w:rPr>
        <w:t>,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laminée à froid DC 01A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Pr="00AE5BDD">
        <w:rPr>
          <w:rFonts w:ascii="Arial" w:hAnsi="Arial" w:cs="Arial"/>
          <w:sz w:val="22"/>
          <w:szCs w:val="22"/>
          <w:lang w:val="fr-BE"/>
        </w:rPr>
        <w:t>Profil vertical de 50 mm</w:t>
      </w:r>
    </w:p>
    <w:p w:rsidR="00655EDB" w:rsidRPr="00AE5BDD" w:rsidRDefault="00655EDB" w:rsidP="008977AA">
      <w:pPr>
        <w:tabs>
          <w:tab w:val="left" w:pos="3686"/>
        </w:tabs>
        <w:ind w:left="3402" w:hanging="3402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Conformité</w:t>
      </w:r>
      <w:r w:rsidRPr="00AE5BDD">
        <w:rPr>
          <w:rFonts w:ascii="Arial" w:hAnsi="Arial" w:cs="Arial"/>
          <w:sz w:val="22"/>
          <w:szCs w:val="22"/>
          <w:lang w:val="fr-BE"/>
        </w:rPr>
        <w:tab/>
      </w:r>
      <w:r w:rsidR="008977AA" w:rsidRPr="00AE5BDD">
        <w:rPr>
          <w:rFonts w:ascii="Arial" w:hAnsi="Arial" w:cs="Arial"/>
          <w:sz w:val="22"/>
          <w:szCs w:val="22"/>
          <w:lang w:val="fr-BE"/>
        </w:rPr>
        <w:tab/>
      </w:r>
      <w:r w:rsidRPr="00AE5BDD">
        <w:rPr>
          <w:rFonts w:ascii="Arial" w:hAnsi="Arial" w:cs="Arial"/>
          <w:sz w:val="22"/>
          <w:szCs w:val="22"/>
          <w:lang w:val="fr-BE"/>
        </w:rPr>
        <w:t>EN 442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DESCRIPTION TECHNIQUE</w:t>
      </w:r>
    </w:p>
    <w:p w:rsidR="00AE5BDD" w:rsidRPr="00AE5BDD" w:rsidRDefault="00655EDB" w:rsidP="00AE5BDD">
      <w:pPr>
        <w:tabs>
          <w:tab w:val="left" w:pos="3402"/>
        </w:tabs>
        <w:ind w:left="720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Les radiateurs sont fabriqués en tôle d'acier DC 01A</w:t>
      </w:r>
      <w:r w:rsidR="008977AA" w:rsidRPr="00AE5BDD">
        <w:rPr>
          <w:rFonts w:ascii="Arial" w:hAnsi="Arial" w:cs="Arial"/>
          <w:sz w:val="22"/>
          <w:szCs w:val="22"/>
          <w:lang w:val="fr-BE"/>
        </w:rPr>
        <w:t>,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laminée à froid, selon EN 10130: 2006. </w:t>
      </w:r>
    </w:p>
    <w:p w:rsidR="00655EDB" w:rsidRPr="00AE5BDD" w:rsidRDefault="00655EDB" w:rsidP="00AE5BDD">
      <w:pPr>
        <w:tabs>
          <w:tab w:val="left" w:pos="3402"/>
        </w:tabs>
        <w:ind w:left="720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Avec à chaque fois 2 lamelles de convection soudées sur 1 canal d’eau chaude</w:t>
      </w:r>
      <w:r w:rsidR="00AE5BDD" w:rsidRPr="00AE5BDD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655EDB" w:rsidRPr="00AE5BDD" w:rsidRDefault="00655EDB" w:rsidP="00AE5BDD">
      <w:pPr>
        <w:tabs>
          <w:tab w:val="left" w:pos="3402"/>
        </w:tabs>
        <w:ind w:left="720"/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Pas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 canal </w:t>
      </w:r>
      <w:r w:rsidR="00703866" w:rsidRPr="00AE5BDD">
        <w:rPr>
          <w:rFonts w:ascii="Arial" w:hAnsi="Arial" w:cs="Arial"/>
          <w:sz w:val="22"/>
          <w:szCs w:val="22"/>
          <w:lang w:val="fr-BE"/>
        </w:rPr>
        <w:t>d’eau</w:t>
      </w:r>
      <w:r w:rsidR="00F72DC1" w:rsidRPr="00AE5BDD">
        <w:rPr>
          <w:rFonts w:ascii="Arial" w:hAnsi="Arial" w:cs="Arial"/>
          <w:sz w:val="22"/>
          <w:szCs w:val="22"/>
          <w:lang w:val="fr-BE"/>
        </w:rPr>
        <w:t xml:space="preserve"> chaude: 50 mm</w:t>
      </w:r>
      <w:r w:rsidR="00AE5BDD" w:rsidRPr="00AE5BDD">
        <w:rPr>
          <w:rFonts w:ascii="Arial" w:hAnsi="Arial" w:cs="Arial"/>
          <w:sz w:val="22"/>
          <w:szCs w:val="22"/>
          <w:lang w:val="fr-BE"/>
        </w:rPr>
        <w:t xml:space="preserve"> - p</w:t>
      </w:r>
      <w:r w:rsidRPr="00AE5BDD">
        <w:rPr>
          <w:rFonts w:ascii="Arial" w:hAnsi="Arial" w:cs="Arial"/>
          <w:sz w:val="22"/>
          <w:szCs w:val="22"/>
          <w:lang w:val="fr-BE"/>
        </w:rPr>
        <w:t>as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lamelles de convection: 25 mm</w:t>
      </w:r>
    </w:p>
    <w:p w:rsidR="00AE5BDD" w:rsidRPr="00AE5BDD" w:rsidRDefault="00AE5BDD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Radiateur électrique à fluide caloporteur</w:t>
      </w:r>
    </w:p>
    <w:p w:rsidR="00AE5BDD" w:rsidRPr="00AE5BDD" w:rsidRDefault="00AE5BDD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Commande :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655EDB" w:rsidRPr="00AE5BDD" w:rsidRDefault="00655EDB" w:rsidP="00AE5BD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BE"/>
        </w:rPr>
        <w:t xml:space="preserve">2 </w:t>
      </w:r>
      <w:r w:rsidR="002E255A" w:rsidRPr="00AE5BDD">
        <w:rPr>
          <w:rFonts w:ascii="Arial" w:hAnsi="Arial" w:cs="Arial"/>
          <w:sz w:val="22"/>
          <w:szCs w:val="22"/>
          <w:lang w:val="fr-BE"/>
        </w:rPr>
        <w:t>parois latérales</w:t>
      </w:r>
      <w:r w:rsidRPr="00AE5BDD">
        <w:rPr>
          <w:rFonts w:ascii="Arial" w:hAnsi="Arial" w:cs="Arial"/>
          <w:sz w:val="22"/>
          <w:szCs w:val="22"/>
          <w:lang w:val="fr-BE"/>
        </w:rPr>
        <w:t>, consoles, clips de blocage, vis et chevilles</w:t>
      </w:r>
      <w:r w:rsidR="00AE5BDD" w:rsidRPr="00AE5BDD">
        <w:rPr>
          <w:rFonts w:ascii="Arial" w:hAnsi="Arial" w:cs="Arial"/>
          <w:sz w:val="22"/>
          <w:szCs w:val="22"/>
          <w:lang w:val="fr-BE"/>
        </w:rPr>
        <w:t xml:space="preserve"> incluses</w:t>
      </w:r>
    </w:p>
    <w:p w:rsidR="00AE5BDD" w:rsidRPr="00AE5BDD" w:rsidRDefault="00AE5BDD" w:rsidP="00AE5B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:rsidR="00AE5BDD" w:rsidRPr="00AE5BDD" w:rsidRDefault="00AE5BDD" w:rsidP="00AE5B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AE5BDD" w:rsidRPr="00AE5BDD" w:rsidRDefault="00AE5BDD" w:rsidP="00AE5BDD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AE5BDD" w:rsidRP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AE5BDD" w:rsidRDefault="00AE5BDD" w:rsidP="00AE5BDD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AE5BDD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AE5BDD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AE5BDD" w:rsidRPr="00AE5BDD" w:rsidRDefault="00AE5BDD" w:rsidP="00AE5BD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fr-FR" w:eastAsia="en-US"/>
        </w:rPr>
      </w:pPr>
    </w:p>
    <w:p w:rsidR="00AE5BDD" w:rsidRPr="00AE5BDD" w:rsidRDefault="00AE5BDD" w:rsidP="00AE5BD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AE5BDD">
        <w:rPr>
          <w:rFonts w:ascii="Arial" w:hAnsi="Arial" w:cs="Arial"/>
          <w:sz w:val="22"/>
          <w:szCs w:val="22"/>
          <w:lang w:val="fr-FR"/>
        </w:rPr>
        <w:t>DESIGN</w:t>
      </w:r>
    </w:p>
    <w:p w:rsidR="00AE5BDD" w:rsidRPr="00AE5BDD" w:rsidRDefault="00AE5BDD" w:rsidP="00AE5BDD">
      <w:pPr>
        <w:pStyle w:val="Plattetekst"/>
        <w:numPr>
          <w:ilvl w:val="0"/>
          <w:numId w:val="2"/>
        </w:numPr>
        <w:rPr>
          <w:szCs w:val="22"/>
        </w:rPr>
      </w:pPr>
      <w:r w:rsidRPr="00AE5BDD">
        <w:rPr>
          <w:szCs w:val="22"/>
        </w:rPr>
        <w:t>La face avant est reconnaissable à ses canaux d’eau arrondis et larges qui forment un profil ininterrompu.</w:t>
      </w:r>
    </w:p>
    <w:p w:rsidR="00AE5BDD" w:rsidRDefault="00AE5BDD" w:rsidP="00AE5BDD">
      <w:pPr>
        <w:pStyle w:val="Platteteks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Toujours </w:t>
      </w:r>
      <w:r w:rsidRPr="00AE5BDD">
        <w:rPr>
          <w:szCs w:val="22"/>
        </w:rPr>
        <w:t>pourvus de parois latérales</w:t>
      </w:r>
    </w:p>
    <w:p w:rsidR="00655EDB" w:rsidRPr="00AE5BDD" w:rsidRDefault="00AE5BDD" w:rsidP="00AE5BDD">
      <w:pPr>
        <w:pStyle w:val="Plattetekst"/>
        <w:numPr>
          <w:ilvl w:val="0"/>
          <w:numId w:val="2"/>
        </w:numPr>
        <w:rPr>
          <w:szCs w:val="22"/>
        </w:rPr>
      </w:pPr>
      <w:r w:rsidRPr="00AE5BDD">
        <w:rPr>
          <w:szCs w:val="22"/>
          <w:lang w:val="fr-FR"/>
        </w:rPr>
        <w:t>Grâce à sa version verticale, le radiateur prend peu de place au mur.</w:t>
      </w:r>
    </w:p>
    <w:p w:rsidR="00AE5BDD" w:rsidRPr="00AE5BDD" w:rsidRDefault="00AE5BDD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 xml:space="preserve">Procédure de traitement conforme </w:t>
      </w:r>
      <w:r w:rsidR="008977AA" w:rsidRPr="00AE5BDD">
        <w:rPr>
          <w:rFonts w:ascii="Arial" w:hAnsi="Arial" w:cs="Arial"/>
          <w:sz w:val="22"/>
          <w:szCs w:val="22"/>
          <w:lang w:val="fr-BE"/>
        </w:rPr>
        <w:t>aux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norme</w:t>
      </w:r>
      <w:r w:rsidR="008977AA" w:rsidRPr="00AE5BDD">
        <w:rPr>
          <w:rFonts w:ascii="Arial" w:hAnsi="Arial" w:cs="Arial"/>
          <w:sz w:val="22"/>
          <w:szCs w:val="22"/>
          <w:lang w:val="fr-BE"/>
        </w:rPr>
        <w:t>s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DIN 55900 et EN 442 (sans émissions)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Phase préparatoire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dégraissage, phosphatage et rinçage à l'eau déminéralisée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1</w:t>
      </w:r>
      <w:r w:rsidRPr="00AE5BDD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phase de laquage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application de la couche de fond par cataphorèse</w:t>
      </w:r>
    </w:p>
    <w:p w:rsidR="00655EDB" w:rsidRPr="00AE5BDD" w:rsidRDefault="00655EDB" w:rsidP="00A3125A">
      <w:pPr>
        <w:numPr>
          <w:ilvl w:val="0"/>
          <w:numId w:val="3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Couche de laque finale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selon le principe d'époxy-polyester en poudre</w:t>
      </w:r>
    </w:p>
    <w:p w:rsidR="00655EDB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lang w:val="fr-FR"/>
        </w:rPr>
      </w:pPr>
      <w:r w:rsidRPr="00AE5BDD">
        <w:rPr>
          <w:rFonts w:ascii="Arial" w:hAnsi="Arial" w:cs="Arial"/>
          <w:lang w:val="fr-FR"/>
        </w:rPr>
        <w:t>COULEUR</w:t>
      </w:r>
    </w:p>
    <w:p w:rsidR="00AE5BDD" w:rsidRPr="00AE5BDD" w:rsidRDefault="00AE5BDD" w:rsidP="00AE5BD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AE5BDD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AE5BDD" w:rsidRDefault="00AE5BD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lastRenderedPageBreak/>
        <w:t>GAMME</w:t>
      </w:r>
    </w:p>
    <w:p w:rsid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1</w:t>
      </w:r>
      <w:r w:rsidR="00655EDB" w:rsidRPr="00AE5BDD">
        <w:rPr>
          <w:rFonts w:ascii="Arial" w:hAnsi="Arial" w:cs="Arial"/>
          <w:sz w:val="22"/>
          <w:szCs w:val="22"/>
          <w:lang w:val="fr-BE"/>
        </w:rPr>
        <w:t xml:space="preserve"> type</w:t>
      </w:r>
      <w:r>
        <w:rPr>
          <w:rFonts w:ascii="Arial" w:hAnsi="Arial" w:cs="Arial"/>
          <w:sz w:val="22"/>
          <w:szCs w:val="22"/>
          <w:lang w:val="fr-BE"/>
        </w:rPr>
        <w:t> : 11</w:t>
      </w:r>
    </w:p>
    <w:p w:rsidR="00655EDB" w:rsidRPr="00AE5BDD" w:rsidRDefault="00AE5BD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3</w:t>
      </w:r>
      <w:r w:rsidR="00655EDB" w:rsidRPr="00AE5BDD">
        <w:rPr>
          <w:rFonts w:ascii="Arial" w:hAnsi="Arial" w:cs="Arial"/>
          <w:sz w:val="22"/>
          <w:szCs w:val="22"/>
          <w:lang w:val="fr-BE"/>
        </w:rPr>
        <w:t xml:space="preserve"> hauteurs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="00655EDB" w:rsidRPr="00AE5BDD">
        <w:rPr>
          <w:rFonts w:ascii="Arial" w:hAnsi="Arial" w:cs="Arial"/>
          <w:sz w:val="22"/>
          <w:szCs w:val="22"/>
          <w:lang w:val="fr-BE"/>
        </w:rPr>
        <w:t xml:space="preserve"> 1800, 1950, 2100</w:t>
      </w: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4</w:t>
      </w:r>
      <w:r w:rsidR="00F77609" w:rsidRPr="00AE5BDD">
        <w:rPr>
          <w:rFonts w:ascii="Arial" w:hAnsi="Arial" w:cs="Arial"/>
          <w:sz w:val="22"/>
          <w:szCs w:val="22"/>
          <w:lang w:val="fr-BE"/>
        </w:rPr>
        <w:t xml:space="preserve"> </w:t>
      </w:r>
      <w:r w:rsidRPr="00AE5BDD">
        <w:rPr>
          <w:rFonts w:ascii="Arial" w:hAnsi="Arial" w:cs="Arial"/>
          <w:sz w:val="22"/>
          <w:szCs w:val="22"/>
          <w:lang w:val="fr-BE"/>
        </w:rPr>
        <w:t>long</w:t>
      </w:r>
      <w:r w:rsidR="00F77609" w:rsidRPr="00AE5BDD">
        <w:rPr>
          <w:rFonts w:ascii="Arial" w:hAnsi="Arial" w:cs="Arial"/>
          <w:sz w:val="22"/>
          <w:szCs w:val="22"/>
          <w:lang w:val="fr-BE"/>
        </w:rPr>
        <w:t>u</w:t>
      </w:r>
      <w:r w:rsidRPr="00AE5BDD">
        <w:rPr>
          <w:rFonts w:ascii="Arial" w:hAnsi="Arial" w:cs="Arial"/>
          <w:sz w:val="22"/>
          <w:szCs w:val="22"/>
          <w:lang w:val="fr-BE"/>
        </w:rPr>
        <w:t>eurs</w:t>
      </w:r>
      <w:r w:rsidR="00F72DC1" w:rsidRPr="00AE5BDD">
        <w:rPr>
          <w:rFonts w:ascii="Arial" w:hAnsi="Arial" w:cs="Arial"/>
          <w:sz w:val="22"/>
          <w:szCs w:val="22"/>
          <w:lang w:val="fr-BE"/>
        </w:rPr>
        <w:t>: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 300, 450, 600, 750</w:t>
      </w:r>
    </w:p>
    <w:p w:rsidR="00E633D2" w:rsidRPr="00AE5BDD" w:rsidRDefault="00E633D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MONTAGE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A</w:t>
      </w:r>
      <w:r w:rsidR="00AE2BD8" w:rsidRPr="00AE5BDD">
        <w:rPr>
          <w:rFonts w:ascii="Arial" w:hAnsi="Arial" w:cs="Arial"/>
          <w:sz w:val="22"/>
          <w:szCs w:val="22"/>
          <w:lang w:val="fr-BE"/>
        </w:rPr>
        <w:t xml:space="preserve">vec un set de </w:t>
      </w:r>
      <w:r w:rsidR="00F72DC1" w:rsidRPr="00AE5BDD">
        <w:rPr>
          <w:rFonts w:ascii="Arial" w:hAnsi="Arial" w:cs="Arial"/>
          <w:sz w:val="22"/>
          <w:szCs w:val="22"/>
          <w:lang w:val="fr-BE"/>
        </w:rPr>
        <w:t>consoles</w:t>
      </w:r>
      <w:r w:rsidR="00AE2BD8" w:rsidRPr="00AE5BDD">
        <w:rPr>
          <w:rFonts w:ascii="Arial" w:hAnsi="Arial" w:cs="Arial"/>
          <w:sz w:val="22"/>
          <w:szCs w:val="22"/>
          <w:lang w:val="fr-BE"/>
        </w:rPr>
        <w:t xml:space="preserve"> ‘vertical</w:t>
      </w:r>
      <w:r w:rsidR="00233F73" w:rsidRPr="00AE5BDD">
        <w:rPr>
          <w:rFonts w:ascii="Arial" w:hAnsi="Arial" w:cs="Arial"/>
          <w:sz w:val="22"/>
          <w:szCs w:val="22"/>
          <w:lang w:val="fr-BE"/>
        </w:rPr>
        <w:t>es</w:t>
      </w:r>
      <w:r w:rsidRPr="00AE5BDD">
        <w:rPr>
          <w:rFonts w:ascii="Arial" w:hAnsi="Arial" w:cs="Arial"/>
          <w:sz w:val="22"/>
          <w:szCs w:val="22"/>
          <w:lang w:val="fr-BE"/>
        </w:rPr>
        <w:t xml:space="preserve">’ MCW-V livré dans l’emballage </w:t>
      </w: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655EDB" w:rsidRPr="00AE5BDD" w:rsidRDefault="00655E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E5BDD">
        <w:rPr>
          <w:rFonts w:ascii="Arial" w:hAnsi="Arial" w:cs="Arial"/>
          <w:sz w:val="22"/>
          <w:szCs w:val="22"/>
          <w:lang w:val="fr-BE"/>
        </w:rPr>
        <w:t>EMBALLAGE ET PROTECTION</w:t>
      </w:r>
    </w:p>
    <w:p w:rsidR="00655EDB" w:rsidRPr="00AE5BDD" w:rsidRDefault="00655EDB">
      <w:pPr>
        <w:pStyle w:val="Plattetekst"/>
        <w:rPr>
          <w:szCs w:val="22"/>
        </w:rPr>
      </w:pPr>
      <w:r w:rsidRPr="00AE5BDD">
        <w:rPr>
          <w:szCs w:val="22"/>
        </w:rPr>
        <w:t xml:space="preserve">Les radiateurs sont emballés individuellement dans du carton, renforcé par des segments de coin, le tout étant enveloppé de film </w:t>
      </w:r>
      <w:r w:rsidR="00AE2BD8" w:rsidRPr="00AE5BDD">
        <w:rPr>
          <w:szCs w:val="22"/>
        </w:rPr>
        <w:t>rétractable</w:t>
      </w:r>
      <w:r w:rsidRPr="00AE5BDD">
        <w:rPr>
          <w:szCs w:val="22"/>
        </w:rPr>
        <w:t>. L'emballage reste autour du radiateur jusqu'à la réception afin de prévenir tout dommage.</w:t>
      </w:r>
    </w:p>
    <w:p w:rsidR="00655EDB" w:rsidRPr="00AE5BDD" w:rsidRDefault="00655E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AE5BDD" w:rsidRPr="00AE5BDD" w:rsidRDefault="00AE5BDD" w:rsidP="00AE5BDD">
      <w:pPr>
        <w:tabs>
          <w:tab w:val="left" w:pos="3402"/>
        </w:tabs>
        <w:rPr>
          <w:rFonts w:ascii="Arial" w:hAnsi="Arial" w:cs="Arial"/>
          <w:lang w:val="fr-BE"/>
        </w:rPr>
      </w:pPr>
      <w:r w:rsidRPr="00AE5BDD">
        <w:rPr>
          <w:rFonts w:ascii="Arial" w:hAnsi="Arial" w:cs="Arial"/>
          <w:lang w:val="fr-BE"/>
        </w:rPr>
        <w:t>GARANTIE</w:t>
      </w:r>
    </w:p>
    <w:p w:rsidR="00AE5BDD" w:rsidRPr="00AE5BDD" w:rsidRDefault="00AE5BDD" w:rsidP="00AE5BD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AE5BDD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AE5BDD">
        <w:rPr>
          <w:rFonts w:ascii="Arial" w:hAnsi="Arial" w:cs="Arial"/>
          <w:sz w:val="22"/>
        </w:rPr>
        <w:t xml:space="preserve">Les </w:t>
      </w:r>
      <w:proofErr w:type="spellStart"/>
      <w:r w:rsidRPr="00AE5BDD">
        <w:rPr>
          <w:rFonts w:ascii="Arial" w:hAnsi="Arial" w:cs="Arial"/>
          <w:sz w:val="22"/>
        </w:rPr>
        <w:t>composants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électriques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sont</w:t>
      </w:r>
      <w:proofErr w:type="spellEnd"/>
      <w:r w:rsidRPr="00AE5BDD">
        <w:rPr>
          <w:rFonts w:ascii="Arial" w:hAnsi="Arial" w:cs="Arial"/>
          <w:sz w:val="22"/>
        </w:rPr>
        <w:t xml:space="preserve"> </w:t>
      </w:r>
      <w:proofErr w:type="spellStart"/>
      <w:r w:rsidRPr="00AE5BDD">
        <w:rPr>
          <w:rFonts w:ascii="Arial" w:hAnsi="Arial" w:cs="Arial"/>
          <w:sz w:val="22"/>
        </w:rPr>
        <w:t>garantis</w:t>
      </w:r>
      <w:proofErr w:type="spellEnd"/>
      <w:r w:rsidRPr="00AE5BDD">
        <w:rPr>
          <w:rFonts w:ascii="Arial" w:hAnsi="Arial" w:cs="Arial"/>
          <w:sz w:val="22"/>
        </w:rPr>
        <w:t xml:space="preserve"> pour 2 </w:t>
      </w:r>
      <w:proofErr w:type="spellStart"/>
      <w:r w:rsidRPr="00AE5BDD">
        <w:rPr>
          <w:rFonts w:ascii="Arial" w:hAnsi="Arial" w:cs="Arial"/>
          <w:sz w:val="22"/>
        </w:rPr>
        <w:t>ans</w:t>
      </w:r>
      <w:proofErr w:type="spellEnd"/>
      <w:r w:rsidRPr="00AE5BDD">
        <w:rPr>
          <w:rFonts w:ascii="Arial" w:hAnsi="Arial" w:cs="Arial"/>
          <w:sz w:val="22"/>
        </w:rPr>
        <w:t>.</w:t>
      </w:r>
    </w:p>
    <w:p w:rsidR="00AE5BDD" w:rsidRPr="00AE5BDD" w:rsidRDefault="00AE5BDD" w:rsidP="00AE5BDD">
      <w:pPr>
        <w:tabs>
          <w:tab w:val="left" w:pos="3402"/>
        </w:tabs>
        <w:rPr>
          <w:lang w:val="fr-BE"/>
        </w:rPr>
      </w:pPr>
    </w:p>
    <w:p w:rsidR="00655EDB" w:rsidRPr="00AE5BDD" w:rsidRDefault="00655EDB" w:rsidP="00335E33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sectPr w:rsidR="00655EDB" w:rsidRPr="00AE5BDD" w:rsidSect="00F77609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0F" w:rsidRDefault="00FD540F">
      <w:r>
        <w:separator/>
      </w:r>
    </w:p>
  </w:endnote>
  <w:endnote w:type="continuationSeparator" w:id="0">
    <w:p w:rsidR="00FD540F" w:rsidRDefault="00F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55EDB" w:rsidRDefault="00655E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Voettekst"/>
      <w:tabs>
        <w:tab w:val="clear" w:pos="9072"/>
        <w:tab w:val="right" w:pos="8712"/>
      </w:tabs>
      <w:ind w:right="360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</w:rPr>
      <w:t xml:space="preserve">Vogelsancklaan </w:t>
    </w:r>
    <w:r w:rsidR="00703866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03866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www.radson.com </w:t>
    </w:r>
  </w:p>
  <w:p w:rsidR="00655EDB" w:rsidRDefault="00655EDB">
    <w:pPr>
      <w:pStyle w:val="Voettekst"/>
      <w:ind w:right="360"/>
      <w:rPr>
        <w:rFonts w:ascii="Arial" w:hAnsi="Arial" w:cs="Arial"/>
        <w:sz w:val="18"/>
        <w:lang w:val="fr-BE"/>
      </w:rPr>
    </w:pPr>
  </w:p>
  <w:p w:rsidR="00655EDB" w:rsidRDefault="00655EDB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0F" w:rsidRDefault="00FD540F">
      <w:r>
        <w:separator/>
      </w:r>
    </w:p>
  </w:footnote>
  <w:footnote w:type="continuationSeparator" w:id="0">
    <w:p w:rsidR="00FD540F" w:rsidRDefault="00FD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DB" w:rsidRDefault="00655EDB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F4B"/>
    <w:multiLevelType w:val="hybridMultilevel"/>
    <w:tmpl w:val="83944A4E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E201D"/>
    <w:multiLevelType w:val="hybridMultilevel"/>
    <w:tmpl w:val="3B267172"/>
    <w:lvl w:ilvl="0" w:tplc="3D3EE41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4C2EC4"/>
    <w:multiLevelType w:val="hybridMultilevel"/>
    <w:tmpl w:val="BD1EB1BE"/>
    <w:lvl w:ilvl="0" w:tplc="482E5E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25B1"/>
    <w:multiLevelType w:val="hybridMultilevel"/>
    <w:tmpl w:val="4D10E8D0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1E3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6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AF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8E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EC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B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4C9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50F13"/>
    <w:multiLevelType w:val="hybridMultilevel"/>
    <w:tmpl w:val="ECB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4442"/>
    <w:multiLevelType w:val="hybridMultilevel"/>
    <w:tmpl w:val="6F02FB08"/>
    <w:lvl w:ilvl="0" w:tplc="1908D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9"/>
    <w:rsid w:val="00064AC1"/>
    <w:rsid w:val="001B6EC6"/>
    <w:rsid w:val="00233F73"/>
    <w:rsid w:val="00266E60"/>
    <w:rsid w:val="002E255A"/>
    <w:rsid w:val="00335D83"/>
    <w:rsid w:val="00335E33"/>
    <w:rsid w:val="00385889"/>
    <w:rsid w:val="003F454F"/>
    <w:rsid w:val="004B32A5"/>
    <w:rsid w:val="004E2394"/>
    <w:rsid w:val="004F38B4"/>
    <w:rsid w:val="005133AD"/>
    <w:rsid w:val="00532361"/>
    <w:rsid w:val="005B65CF"/>
    <w:rsid w:val="00631CD1"/>
    <w:rsid w:val="00655EDB"/>
    <w:rsid w:val="006F0E5C"/>
    <w:rsid w:val="00703866"/>
    <w:rsid w:val="00881526"/>
    <w:rsid w:val="008977AA"/>
    <w:rsid w:val="008F51DB"/>
    <w:rsid w:val="009700E1"/>
    <w:rsid w:val="00A3125A"/>
    <w:rsid w:val="00AE2BD8"/>
    <w:rsid w:val="00AE5BDD"/>
    <w:rsid w:val="00B067B5"/>
    <w:rsid w:val="00BB3E6C"/>
    <w:rsid w:val="00BE361D"/>
    <w:rsid w:val="00C27C85"/>
    <w:rsid w:val="00CF1478"/>
    <w:rsid w:val="00E633D2"/>
    <w:rsid w:val="00EA2784"/>
    <w:rsid w:val="00EF6DCC"/>
    <w:rsid w:val="00F56092"/>
    <w:rsid w:val="00F72DC1"/>
    <w:rsid w:val="00F77609"/>
    <w:rsid w:val="00F94E51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3402"/>
      </w:tabs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link w:val="Koptekst"/>
    <w:semiHidden/>
    <w:rsid w:val="00266E60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D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3402"/>
      </w:tabs>
    </w:pPr>
    <w:rPr>
      <w:rFonts w:ascii="Arial" w:hAnsi="Arial" w:cs="Arial"/>
      <w:sz w:val="22"/>
      <w:lang w:val="fr-BE"/>
    </w:rPr>
  </w:style>
  <w:style w:type="character" w:customStyle="1" w:styleId="KoptekstChar">
    <w:name w:val="Koptekst Char"/>
    <w:link w:val="Koptekst"/>
    <w:semiHidden/>
    <w:rsid w:val="00266E60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5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5BD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Vertical</vt:lpstr>
    </vt:vector>
  </TitlesOfParts>
  <Company>Radson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</dc:title>
  <dc:creator>VSC</dc:creator>
  <cp:lastModifiedBy>Sofie NOE</cp:lastModifiedBy>
  <cp:revision>2</cp:revision>
  <cp:lastPrinted>2012-02-09T12:01:00Z</cp:lastPrinted>
  <dcterms:created xsi:type="dcterms:W3CDTF">2018-04-03T12:41:00Z</dcterms:created>
  <dcterms:modified xsi:type="dcterms:W3CDTF">2018-04-03T12:41:00Z</dcterms:modified>
</cp:coreProperties>
</file>